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901F1B" w:rsidRDefault="00E6179D" w:rsidP="00E6179D">
      <w:pPr>
        <w:spacing w:after="0" w:line="360" w:lineRule="auto"/>
        <w:jc w:val="both"/>
        <w:rPr>
          <w:rFonts w:ascii="Palatino Linotype" w:eastAsia="Calibri" w:hAnsi="Palatino Linotype" w:cs="Arial"/>
          <w:b/>
          <w:bCs/>
          <w:sz w:val="24"/>
          <w:szCs w:val="24"/>
          <w:lang w:eastAsia="es-MX"/>
        </w:rPr>
      </w:pPr>
      <w:bookmarkStart w:id="0" w:name="_GoBack"/>
      <w:bookmarkEnd w:id="0"/>
      <w:r w:rsidRPr="00901F1B">
        <w:rPr>
          <w:rFonts w:ascii="Palatino Linotype" w:eastAsia="Calibri" w:hAnsi="Palatino Linotype" w:cs="Arial"/>
          <w:b/>
          <w:sz w:val="24"/>
          <w:szCs w:val="24"/>
        </w:rPr>
        <w:t xml:space="preserve">VOTO PARTICULAR DEL COMISIONADO JOSÉ GUADALUPE LUNA HERNÁNDEZ EN EL RECURSO DE REVISIÓN </w:t>
      </w:r>
      <w:r w:rsidR="00A82E8C" w:rsidRPr="00901F1B">
        <w:rPr>
          <w:rFonts w:ascii="Palatino Linotype" w:hAnsi="Palatino Linotype"/>
          <w:b/>
          <w:sz w:val="24"/>
          <w:szCs w:val="24"/>
        </w:rPr>
        <w:t>0</w:t>
      </w:r>
      <w:r w:rsidR="00736D5D">
        <w:rPr>
          <w:rFonts w:ascii="Palatino Linotype" w:hAnsi="Palatino Linotype"/>
          <w:b/>
          <w:sz w:val="24"/>
          <w:szCs w:val="24"/>
        </w:rPr>
        <w:t>1517</w:t>
      </w:r>
      <w:r w:rsidR="003137C3" w:rsidRPr="00901F1B">
        <w:rPr>
          <w:rFonts w:ascii="Palatino Linotype" w:hAnsi="Palatino Linotype" w:cs="Arial"/>
          <w:b/>
          <w:bCs/>
          <w:sz w:val="24"/>
          <w:szCs w:val="24"/>
        </w:rPr>
        <w:t>/INFOEM/IP/RR/2019</w:t>
      </w:r>
      <w:r w:rsidR="005F4B65" w:rsidRPr="00901F1B">
        <w:rPr>
          <w:rFonts w:ascii="Palatino Linotype" w:hAnsi="Palatino Linotype"/>
          <w:b/>
          <w:sz w:val="24"/>
          <w:szCs w:val="24"/>
        </w:rPr>
        <w:t xml:space="preserve">. </w:t>
      </w:r>
    </w:p>
    <w:p w:rsidR="00E6179D" w:rsidRPr="00901F1B" w:rsidRDefault="00E6179D" w:rsidP="00E6179D">
      <w:pPr>
        <w:spacing w:after="0" w:line="360" w:lineRule="auto"/>
        <w:jc w:val="both"/>
        <w:rPr>
          <w:rFonts w:ascii="Palatino Linotype" w:eastAsia="Calibri" w:hAnsi="Palatino Linotype" w:cs="Arial"/>
          <w:sz w:val="24"/>
          <w:szCs w:val="24"/>
        </w:rPr>
      </w:pPr>
    </w:p>
    <w:p w:rsidR="00F461A4" w:rsidRPr="00901F1B" w:rsidRDefault="005F4B65" w:rsidP="005F4B65">
      <w:pPr>
        <w:spacing w:after="0" w:line="360" w:lineRule="auto"/>
        <w:jc w:val="center"/>
        <w:rPr>
          <w:rFonts w:ascii="Palatino Linotype" w:eastAsia="Calibri" w:hAnsi="Palatino Linotype" w:cs="Arial"/>
          <w:b/>
          <w:sz w:val="24"/>
          <w:szCs w:val="24"/>
        </w:rPr>
      </w:pPr>
      <w:r w:rsidRPr="00901F1B">
        <w:rPr>
          <w:rFonts w:ascii="Palatino Linotype" w:eastAsia="Calibri" w:hAnsi="Palatino Linotype" w:cs="Arial"/>
          <w:b/>
          <w:sz w:val="24"/>
          <w:szCs w:val="24"/>
        </w:rPr>
        <w:t>LÍNEAS ARGUMENTATIVAS</w:t>
      </w:r>
    </w:p>
    <w:p w:rsidR="005F4B65" w:rsidRPr="00901F1B" w:rsidRDefault="005F4B65" w:rsidP="005F4B65">
      <w:pPr>
        <w:spacing w:after="0" w:line="360" w:lineRule="auto"/>
        <w:jc w:val="center"/>
        <w:rPr>
          <w:rFonts w:ascii="Palatino Linotype" w:eastAsia="Calibri" w:hAnsi="Palatino Linotype" w:cs="Arial"/>
          <w:sz w:val="24"/>
          <w:szCs w:val="24"/>
        </w:rPr>
      </w:pPr>
    </w:p>
    <w:p w:rsidR="005F4B65" w:rsidRPr="00901F1B" w:rsidRDefault="005F4B65" w:rsidP="005F4B65">
      <w:pPr>
        <w:spacing w:after="0" w:line="312" w:lineRule="auto"/>
        <w:jc w:val="both"/>
        <w:rPr>
          <w:rFonts w:ascii="Palatino Linotype" w:hAnsi="Palatino Linotype" w:cs="Arial"/>
          <w:sz w:val="24"/>
          <w:szCs w:val="24"/>
        </w:rPr>
      </w:pPr>
      <w:r w:rsidRPr="00901F1B">
        <w:rPr>
          <w:rFonts w:ascii="Palatino Linotype" w:hAnsi="Palatino Linotype" w:cs="Arial"/>
          <w:sz w:val="24"/>
          <w:szCs w:val="24"/>
        </w:rPr>
        <w:t>La figura de</w:t>
      </w:r>
      <w:r w:rsidR="00FD1299" w:rsidRPr="00901F1B">
        <w:rPr>
          <w:rFonts w:ascii="Palatino Linotype" w:hAnsi="Palatino Linotype" w:cs="Arial"/>
          <w:sz w:val="24"/>
          <w:szCs w:val="24"/>
        </w:rPr>
        <w:t xml:space="preserve"> cosa juzgada</w:t>
      </w:r>
      <w:r w:rsidRPr="00901F1B">
        <w:rPr>
          <w:rFonts w:ascii="Palatino Linotype" w:hAnsi="Palatino Linotype" w:cs="Arial"/>
          <w:sz w:val="24"/>
          <w:szCs w:val="24"/>
        </w:rPr>
        <w:t xml:space="preserve"> no debe ser invocada en el derecho humano fundamental de acceder a la información pública gubernamental.</w:t>
      </w:r>
    </w:p>
    <w:p w:rsidR="005F4B65" w:rsidRPr="00901F1B" w:rsidRDefault="005F4B65" w:rsidP="005F4B65">
      <w:pPr>
        <w:spacing w:after="0" w:line="312" w:lineRule="auto"/>
        <w:jc w:val="both"/>
        <w:rPr>
          <w:rFonts w:ascii="Palatino Linotype" w:hAnsi="Palatino Linotype" w:cs="Arial"/>
          <w:sz w:val="24"/>
          <w:szCs w:val="24"/>
        </w:rPr>
      </w:pPr>
    </w:p>
    <w:p w:rsidR="005F4B65" w:rsidRPr="00901F1B" w:rsidRDefault="005F4B65" w:rsidP="005F4B65">
      <w:pPr>
        <w:spacing w:after="0" w:line="312" w:lineRule="auto"/>
        <w:jc w:val="both"/>
        <w:rPr>
          <w:rFonts w:ascii="Palatino Linotype" w:hAnsi="Palatino Linotype" w:cs="Arial"/>
          <w:sz w:val="24"/>
          <w:szCs w:val="24"/>
        </w:rPr>
      </w:pPr>
      <w:r w:rsidRPr="00901F1B">
        <w:rPr>
          <w:rFonts w:ascii="Palatino Linotype" w:hAnsi="Palatino Linotype" w:cs="Arial"/>
          <w:sz w:val="24"/>
          <w:szCs w:val="24"/>
        </w:rPr>
        <w:t>El Órgano Garante del derecho de acceso a la información pública no debe imponerles las cargas formales del proceso jurisdiccional a los particulares.</w:t>
      </w:r>
    </w:p>
    <w:p w:rsidR="005F4B65" w:rsidRPr="00901F1B" w:rsidRDefault="005F4B65" w:rsidP="005F4B65">
      <w:pPr>
        <w:spacing w:after="0" w:line="312" w:lineRule="auto"/>
        <w:jc w:val="both"/>
        <w:rPr>
          <w:rFonts w:ascii="Palatino Linotype" w:hAnsi="Palatino Linotype" w:cs="Arial"/>
          <w:sz w:val="24"/>
          <w:szCs w:val="24"/>
        </w:rPr>
      </w:pPr>
    </w:p>
    <w:p w:rsidR="005F4B65" w:rsidRPr="00901F1B" w:rsidRDefault="005F4B65" w:rsidP="005F4B65">
      <w:pPr>
        <w:spacing w:after="0" w:line="312" w:lineRule="auto"/>
        <w:jc w:val="both"/>
        <w:rPr>
          <w:rFonts w:ascii="Palatino Linotype" w:hAnsi="Palatino Linotype" w:cs="Arial"/>
          <w:sz w:val="24"/>
          <w:szCs w:val="24"/>
        </w:rPr>
      </w:pPr>
      <w:r w:rsidRPr="00901F1B">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5F4B65" w:rsidRPr="00901F1B" w:rsidRDefault="005F4B65" w:rsidP="005F4B65">
      <w:pPr>
        <w:spacing w:after="0" w:line="312" w:lineRule="auto"/>
        <w:jc w:val="both"/>
        <w:rPr>
          <w:rFonts w:ascii="Palatino Linotype" w:hAnsi="Palatino Linotype" w:cs="Arial"/>
          <w:sz w:val="24"/>
          <w:szCs w:val="24"/>
        </w:rPr>
      </w:pPr>
    </w:p>
    <w:p w:rsidR="005F4B65" w:rsidRPr="00901F1B" w:rsidRDefault="005F4B65" w:rsidP="005F4B65">
      <w:pPr>
        <w:spacing w:after="0" w:line="312" w:lineRule="auto"/>
        <w:jc w:val="both"/>
        <w:rPr>
          <w:rFonts w:ascii="Palatino Linotype" w:hAnsi="Palatino Linotype" w:cs="Arial"/>
          <w:sz w:val="24"/>
          <w:szCs w:val="24"/>
        </w:rPr>
      </w:pPr>
      <w:r w:rsidRPr="00901F1B">
        <w:rPr>
          <w:rFonts w:ascii="Palatino Linotype" w:hAnsi="Palatino Linotype" w:cs="Arial"/>
          <w:sz w:val="24"/>
          <w:szCs w:val="24"/>
        </w:rPr>
        <w:t>Restringir el derecho de acceso a la información pública del particular al no ordenar la información solicitada por haberse ordenado en alguna resolución anterior, debilita la efectividad de la  garantía de este derecho humano.</w:t>
      </w:r>
    </w:p>
    <w:p w:rsidR="005F4B65" w:rsidRPr="00901F1B" w:rsidRDefault="005F4B65" w:rsidP="005F4B65">
      <w:pPr>
        <w:spacing w:after="0" w:line="312" w:lineRule="auto"/>
        <w:jc w:val="both"/>
        <w:rPr>
          <w:rFonts w:ascii="Palatino Linotype" w:hAnsi="Palatino Linotype" w:cs="Arial"/>
          <w:sz w:val="24"/>
          <w:szCs w:val="24"/>
        </w:rPr>
      </w:pPr>
    </w:p>
    <w:p w:rsidR="005F4B65" w:rsidRPr="00901F1B" w:rsidRDefault="005F4B65" w:rsidP="005F4B65">
      <w:pPr>
        <w:spacing w:after="0" w:line="312" w:lineRule="auto"/>
        <w:jc w:val="both"/>
        <w:rPr>
          <w:rFonts w:ascii="Palatino Linotype" w:hAnsi="Palatino Linotype" w:cs="Arial"/>
          <w:sz w:val="24"/>
          <w:szCs w:val="24"/>
        </w:rPr>
      </w:pPr>
      <w:r w:rsidRPr="00901F1B">
        <w:rPr>
          <w:rFonts w:ascii="Palatino Linotype" w:hAnsi="Palatino Linotype" w:cs="Arial"/>
          <w:sz w:val="24"/>
          <w:szCs w:val="24"/>
        </w:rPr>
        <w:t>Los órganos del Estado, tienen el deber, de prevenir violaciones a los derechos fundamentales.</w:t>
      </w:r>
    </w:p>
    <w:p w:rsidR="00E600F6" w:rsidRPr="00901F1B" w:rsidRDefault="00E600F6" w:rsidP="00E6179D">
      <w:pPr>
        <w:spacing w:after="0" w:line="360" w:lineRule="auto"/>
        <w:jc w:val="both"/>
        <w:rPr>
          <w:rFonts w:ascii="Palatino Linotype" w:eastAsia="Calibri" w:hAnsi="Palatino Linotype" w:cs="Arial"/>
          <w:sz w:val="24"/>
          <w:szCs w:val="24"/>
        </w:rPr>
      </w:pPr>
    </w:p>
    <w:p w:rsidR="0075239C" w:rsidRPr="00901F1B" w:rsidRDefault="0075239C" w:rsidP="00E6179D">
      <w:pPr>
        <w:spacing w:after="0" w:line="360" w:lineRule="auto"/>
        <w:jc w:val="both"/>
        <w:rPr>
          <w:rFonts w:ascii="Palatino Linotype" w:eastAsia="Calibri" w:hAnsi="Palatino Linotype" w:cs="Arial"/>
          <w:sz w:val="24"/>
          <w:szCs w:val="24"/>
        </w:rPr>
      </w:pPr>
    </w:p>
    <w:p w:rsidR="000B3718" w:rsidRPr="00901F1B" w:rsidRDefault="0075239C" w:rsidP="00E6179D">
      <w:pPr>
        <w:spacing w:after="0" w:line="360" w:lineRule="auto"/>
        <w:jc w:val="both"/>
        <w:rPr>
          <w:rFonts w:ascii="Palatino Linotype" w:eastAsia="Calibri" w:hAnsi="Palatino Linotype" w:cs="Arial"/>
          <w:sz w:val="24"/>
          <w:szCs w:val="24"/>
        </w:rPr>
      </w:pPr>
      <w:r w:rsidRPr="00901F1B">
        <w:rPr>
          <w:rFonts w:ascii="Palatino Linotype" w:eastAsia="Calibri" w:hAnsi="Palatino Linotype" w:cs="Arial"/>
          <w:sz w:val="24"/>
          <w:szCs w:val="24"/>
        </w:rPr>
        <w:t xml:space="preserve"> </w:t>
      </w:r>
    </w:p>
    <w:p w:rsidR="00E6179D" w:rsidRPr="00901F1B" w:rsidRDefault="00E6179D" w:rsidP="000B3718">
      <w:pPr>
        <w:pStyle w:val="TtulodeTDC"/>
        <w:spacing w:line="360" w:lineRule="auto"/>
        <w:jc w:val="center"/>
        <w:rPr>
          <w:rFonts w:cs="Arial"/>
          <w:color w:val="auto"/>
          <w:szCs w:val="24"/>
        </w:rPr>
      </w:pPr>
      <w:r w:rsidRPr="00901F1B">
        <w:rPr>
          <w:rFonts w:cs="Arial"/>
          <w:color w:val="auto"/>
          <w:szCs w:val="24"/>
        </w:rPr>
        <w:lastRenderedPageBreak/>
        <w:t>Índice</w:t>
      </w:r>
      <w:r w:rsidR="00B73B30" w:rsidRPr="00901F1B">
        <w:rPr>
          <w:rFonts w:cs="Arial"/>
          <w:color w:val="auto"/>
          <w:szCs w:val="24"/>
        </w:rPr>
        <w:t>.</w:t>
      </w:r>
    </w:p>
    <w:p w:rsidR="000B3718" w:rsidRPr="00901F1B" w:rsidRDefault="000B3718" w:rsidP="000B3718">
      <w:pPr>
        <w:rPr>
          <w:rFonts w:ascii="Palatino Linotype" w:hAnsi="Palatino Linotype"/>
          <w:sz w:val="24"/>
          <w:szCs w:val="24"/>
          <w:lang w:eastAsia="es-MX"/>
        </w:rPr>
      </w:pP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736D5D" w:rsidRPr="00736D5D" w:rsidRDefault="00E6179D">
          <w:pPr>
            <w:pStyle w:val="TDC1"/>
            <w:rPr>
              <w:rFonts w:eastAsiaTheme="minorEastAsia"/>
              <w:b w:val="0"/>
              <w:sz w:val="24"/>
              <w:szCs w:val="24"/>
              <w:lang w:eastAsia="es-MX"/>
            </w:rPr>
          </w:pPr>
          <w:r w:rsidRPr="00736D5D">
            <w:rPr>
              <w:sz w:val="24"/>
              <w:szCs w:val="24"/>
            </w:rPr>
            <w:fldChar w:fldCharType="begin"/>
          </w:r>
          <w:r w:rsidRPr="00736D5D">
            <w:rPr>
              <w:sz w:val="24"/>
              <w:szCs w:val="24"/>
            </w:rPr>
            <w:instrText xml:space="preserve"> TOC \o "1-3" \h \z \u </w:instrText>
          </w:r>
          <w:r w:rsidRPr="00736D5D">
            <w:rPr>
              <w:sz w:val="24"/>
              <w:szCs w:val="24"/>
            </w:rPr>
            <w:fldChar w:fldCharType="separate"/>
          </w:r>
          <w:hyperlink w:anchor="_Toc8731671" w:history="1">
            <w:r w:rsidR="00736D5D" w:rsidRPr="00736D5D">
              <w:rPr>
                <w:rStyle w:val="Hipervnculo"/>
                <w:rFonts w:eastAsia="Times New Roman"/>
                <w:sz w:val="24"/>
                <w:szCs w:val="24"/>
              </w:rPr>
              <w:t>I.</w:t>
            </w:r>
            <w:r w:rsidR="00736D5D" w:rsidRPr="00736D5D">
              <w:rPr>
                <w:rFonts w:eastAsiaTheme="minorEastAsia"/>
                <w:b w:val="0"/>
                <w:sz w:val="24"/>
                <w:szCs w:val="24"/>
                <w:lang w:eastAsia="es-MX"/>
              </w:rPr>
              <w:tab/>
            </w:r>
            <w:r w:rsidR="00736D5D" w:rsidRPr="00736D5D">
              <w:rPr>
                <w:rStyle w:val="Hipervnculo"/>
                <w:rFonts w:eastAsia="Times New Roman"/>
                <w:sz w:val="24"/>
                <w:szCs w:val="24"/>
              </w:rPr>
              <w:t>Consideraciones Generales.</w:t>
            </w:r>
            <w:r w:rsidR="00736D5D" w:rsidRPr="00736D5D">
              <w:rPr>
                <w:webHidden/>
                <w:sz w:val="24"/>
                <w:szCs w:val="24"/>
              </w:rPr>
              <w:tab/>
            </w:r>
            <w:r w:rsidR="00736D5D" w:rsidRPr="00736D5D">
              <w:rPr>
                <w:webHidden/>
                <w:sz w:val="24"/>
                <w:szCs w:val="24"/>
              </w:rPr>
              <w:fldChar w:fldCharType="begin"/>
            </w:r>
            <w:r w:rsidR="00736D5D" w:rsidRPr="00736D5D">
              <w:rPr>
                <w:webHidden/>
                <w:sz w:val="24"/>
                <w:szCs w:val="24"/>
              </w:rPr>
              <w:instrText xml:space="preserve"> PAGEREF _Toc8731671 \h </w:instrText>
            </w:r>
            <w:r w:rsidR="00736D5D" w:rsidRPr="00736D5D">
              <w:rPr>
                <w:webHidden/>
                <w:sz w:val="24"/>
                <w:szCs w:val="24"/>
              </w:rPr>
            </w:r>
            <w:r w:rsidR="00736D5D" w:rsidRPr="00736D5D">
              <w:rPr>
                <w:webHidden/>
                <w:sz w:val="24"/>
                <w:szCs w:val="24"/>
              </w:rPr>
              <w:fldChar w:fldCharType="separate"/>
            </w:r>
            <w:r w:rsidR="00736D5D">
              <w:rPr>
                <w:webHidden/>
                <w:sz w:val="24"/>
                <w:szCs w:val="24"/>
              </w:rPr>
              <w:t>2</w:t>
            </w:r>
            <w:r w:rsidR="00736D5D" w:rsidRPr="00736D5D">
              <w:rPr>
                <w:webHidden/>
                <w:sz w:val="24"/>
                <w:szCs w:val="24"/>
              </w:rPr>
              <w:fldChar w:fldCharType="end"/>
            </w:r>
          </w:hyperlink>
        </w:p>
        <w:p w:rsidR="00736D5D" w:rsidRPr="00736D5D" w:rsidRDefault="00CA1785">
          <w:pPr>
            <w:pStyle w:val="TDC1"/>
            <w:rPr>
              <w:rFonts w:eastAsiaTheme="minorEastAsia"/>
              <w:b w:val="0"/>
              <w:sz w:val="24"/>
              <w:szCs w:val="24"/>
              <w:lang w:eastAsia="es-MX"/>
            </w:rPr>
          </w:pPr>
          <w:hyperlink w:anchor="_Toc8731672" w:history="1">
            <w:r w:rsidR="00736D5D" w:rsidRPr="00736D5D">
              <w:rPr>
                <w:rStyle w:val="Hipervnculo"/>
                <w:rFonts w:eastAsia="Calibri"/>
                <w:sz w:val="24"/>
                <w:szCs w:val="24"/>
                <w:lang w:val="es-ES"/>
              </w:rPr>
              <w:t>II.</w:t>
            </w:r>
            <w:r w:rsidR="00736D5D" w:rsidRPr="00736D5D">
              <w:rPr>
                <w:rFonts w:eastAsiaTheme="minorEastAsia"/>
                <w:b w:val="0"/>
                <w:sz w:val="24"/>
                <w:szCs w:val="24"/>
                <w:lang w:eastAsia="es-MX"/>
              </w:rPr>
              <w:tab/>
            </w:r>
            <w:r w:rsidR="00736D5D" w:rsidRPr="00736D5D">
              <w:rPr>
                <w:rStyle w:val="Hipervnculo"/>
                <w:rFonts w:eastAsia="Calibri"/>
                <w:sz w:val="24"/>
                <w:szCs w:val="24"/>
                <w:lang w:val="es-ES"/>
              </w:rPr>
              <w:t>De los requerimientos planteados en el recurso de revisión.</w:t>
            </w:r>
            <w:r w:rsidR="00736D5D" w:rsidRPr="00736D5D">
              <w:rPr>
                <w:webHidden/>
                <w:sz w:val="24"/>
                <w:szCs w:val="24"/>
              </w:rPr>
              <w:tab/>
            </w:r>
            <w:r w:rsidR="00736D5D" w:rsidRPr="00736D5D">
              <w:rPr>
                <w:webHidden/>
                <w:sz w:val="24"/>
                <w:szCs w:val="24"/>
              </w:rPr>
              <w:fldChar w:fldCharType="begin"/>
            </w:r>
            <w:r w:rsidR="00736D5D" w:rsidRPr="00736D5D">
              <w:rPr>
                <w:webHidden/>
                <w:sz w:val="24"/>
                <w:szCs w:val="24"/>
              </w:rPr>
              <w:instrText xml:space="preserve"> PAGEREF _Toc8731672 \h </w:instrText>
            </w:r>
            <w:r w:rsidR="00736D5D" w:rsidRPr="00736D5D">
              <w:rPr>
                <w:webHidden/>
                <w:sz w:val="24"/>
                <w:szCs w:val="24"/>
              </w:rPr>
            </w:r>
            <w:r w:rsidR="00736D5D" w:rsidRPr="00736D5D">
              <w:rPr>
                <w:webHidden/>
                <w:sz w:val="24"/>
                <w:szCs w:val="24"/>
              </w:rPr>
              <w:fldChar w:fldCharType="separate"/>
            </w:r>
            <w:r w:rsidR="00736D5D">
              <w:rPr>
                <w:webHidden/>
                <w:sz w:val="24"/>
                <w:szCs w:val="24"/>
              </w:rPr>
              <w:t>3</w:t>
            </w:r>
            <w:r w:rsidR="00736D5D" w:rsidRPr="00736D5D">
              <w:rPr>
                <w:webHidden/>
                <w:sz w:val="24"/>
                <w:szCs w:val="24"/>
              </w:rPr>
              <w:fldChar w:fldCharType="end"/>
            </w:r>
          </w:hyperlink>
        </w:p>
        <w:p w:rsidR="00736D5D" w:rsidRPr="00736D5D" w:rsidRDefault="00CA1785">
          <w:pPr>
            <w:pStyle w:val="TDC1"/>
            <w:rPr>
              <w:rFonts w:eastAsiaTheme="minorEastAsia"/>
              <w:b w:val="0"/>
              <w:sz w:val="24"/>
              <w:szCs w:val="24"/>
              <w:lang w:eastAsia="es-MX"/>
            </w:rPr>
          </w:pPr>
          <w:hyperlink w:anchor="_Toc8731673" w:history="1">
            <w:r w:rsidR="00736D5D" w:rsidRPr="00736D5D">
              <w:rPr>
                <w:rStyle w:val="Hipervnculo"/>
                <w:rFonts w:eastAsiaTheme="majorEastAsia" w:cstheme="majorBidi"/>
                <w:sz w:val="24"/>
                <w:szCs w:val="24"/>
              </w:rPr>
              <w:t>I.</w:t>
            </w:r>
            <w:r w:rsidR="00736D5D" w:rsidRPr="00736D5D">
              <w:rPr>
                <w:rFonts w:eastAsiaTheme="minorEastAsia"/>
                <w:b w:val="0"/>
                <w:sz w:val="24"/>
                <w:szCs w:val="24"/>
                <w:lang w:eastAsia="es-MX"/>
              </w:rPr>
              <w:tab/>
            </w:r>
            <w:r w:rsidR="00736D5D" w:rsidRPr="00736D5D">
              <w:rPr>
                <w:rStyle w:val="Hipervnculo"/>
                <w:rFonts w:eastAsiaTheme="majorEastAsia" w:cstheme="majorBidi"/>
                <w:sz w:val="24"/>
                <w:szCs w:val="24"/>
              </w:rPr>
              <w:t>La figura de cosa juzgada no debe invocarse en el derecho fundamental de acceder a la información pública gubernamental.</w:t>
            </w:r>
            <w:r w:rsidR="00736D5D" w:rsidRPr="00736D5D">
              <w:rPr>
                <w:webHidden/>
                <w:sz w:val="24"/>
                <w:szCs w:val="24"/>
              </w:rPr>
              <w:tab/>
            </w:r>
            <w:r w:rsidR="00736D5D" w:rsidRPr="00736D5D">
              <w:rPr>
                <w:webHidden/>
                <w:sz w:val="24"/>
                <w:szCs w:val="24"/>
              </w:rPr>
              <w:fldChar w:fldCharType="begin"/>
            </w:r>
            <w:r w:rsidR="00736D5D" w:rsidRPr="00736D5D">
              <w:rPr>
                <w:webHidden/>
                <w:sz w:val="24"/>
                <w:szCs w:val="24"/>
              </w:rPr>
              <w:instrText xml:space="preserve"> PAGEREF _Toc8731673 \h </w:instrText>
            </w:r>
            <w:r w:rsidR="00736D5D" w:rsidRPr="00736D5D">
              <w:rPr>
                <w:webHidden/>
                <w:sz w:val="24"/>
                <w:szCs w:val="24"/>
              </w:rPr>
            </w:r>
            <w:r w:rsidR="00736D5D" w:rsidRPr="00736D5D">
              <w:rPr>
                <w:webHidden/>
                <w:sz w:val="24"/>
                <w:szCs w:val="24"/>
              </w:rPr>
              <w:fldChar w:fldCharType="separate"/>
            </w:r>
            <w:r w:rsidR="00736D5D">
              <w:rPr>
                <w:webHidden/>
                <w:sz w:val="24"/>
                <w:szCs w:val="24"/>
              </w:rPr>
              <w:t>16</w:t>
            </w:r>
            <w:r w:rsidR="00736D5D" w:rsidRPr="00736D5D">
              <w:rPr>
                <w:webHidden/>
                <w:sz w:val="24"/>
                <w:szCs w:val="24"/>
              </w:rPr>
              <w:fldChar w:fldCharType="end"/>
            </w:r>
          </w:hyperlink>
        </w:p>
        <w:p w:rsidR="00E6179D" w:rsidRPr="00736D5D" w:rsidRDefault="00E6179D" w:rsidP="008A1466">
          <w:pPr>
            <w:tabs>
              <w:tab w:val="left" w:pos="1905"/>
            </w:tabs>
            <w:spacing w:line="360" w:lineRule="auto"/>
            <w:rPr>
              <w:rFonts w:ascii="Palatino Linotype" w:hAnsi="Palatino Linotype"/>
              <w:sz w:val="24"/>
              <w:szCs w:val="24"/>
            </w:rPr>
          </w:pPr>
          <w:r w:rsidRPr="00736D5D">
            <w:rPr>
              <w:rFonts w:ascii="Palatino Linotype" w:hAnsi="Palatino Linotype"/>
              <w:b/>
              <w:bCs/>
              <w:sz w:val="24"/>
              <w:szCs w:val="24"/>
              <w:lang w:val="es-ES"/>
            </w:rPr>
            <w:fldChar w:fldCharType="end"/>
          </w:r>
        </w:p>
      </w:sdtContent>
    </w:sdt>
    <w:p w:rsidR="00E6179D" w:rsidRPr="00901F1B" w:rsidRDefault="00E6179D" w:rsidP="00B41044">
      <w:pPr>
        <w:pStyle w:val="Ttulo1"/>
        <w:numPr>
          <w:ilvl w:val="0"/>
          <w:numId w:val="2"/>
        </w:numPr>
        <w:ind w:left="0" w:firstLine="0"/>
        <w:rPr>
          <w:rFonts w:eastAsia="Times New Roman"/>
          <w:color w:val="auto"/>
          <w:szCs w:val="24"/>
        </w:rPr>
      </w:pPr>
      <w:bookmarkStart w:id="1" w:name="_Toc8731671"/>
      <w:r w:rsidRPr="00901F1B">
        <w:rPr>
          <w:rFonts w:eastAsia="Times New Roman"/>
          <w:color w:val="auto"/>
          <w:szCs w:val="24"/>
        </w:rPr>
        <w:t>Consideraciones Generales</w:t>
      </w:r>
      <w:r w:rsidR="00FD1299" w:rsidRPr="00901F1B">
        <w:rPr>
          <w:rFonts w:eastAsia="Times New Roman"/>
          <w:color w:val="auto"/>
          <w:szCs w:val="24"/>
        </w:rPr>
        <w:t>.</w:t>
      </w:r>
      <w:bookmarkEnd w:id="1"/>
    </w:p>
    <w:p w:rsidR="0003648B" w:rsidRPr="00901F1B" w:rsidRDefault="0003648B" w:rsidP="000B13E6">
      <w:pPr>
        <w:pStyle w:val="TDC1"/>
        <w:rPr>
          <w:sz w:val="24"/>
          <w:szCs w:val="24"/>
          <w:lang w:val="es-ES"/>
        </w:rPr>
      </w:pPr>
    </w:p>
    <w:p w:rsidR="00E6179D" w:rsidRPr="00901F1B" w:rsidRDefault="00E6179D" w:rsidP="002464D6">
      <w:pPr>
        <w:numPr>
          <w:ilvl w:val="0"/>
          <w:numId w:val="1"/>
        </w:numPr>
        <w:spacing w:after="0" w:line="360" w:lineRule="auto"/>
        <w:ind w:left="0" w:firstLine="0"/>
        <w:contextualSpacing/>
        <w:jc w:val="both"/>
        <w:rPr>
          <w:rFonts w:ascii="Palatino Linotype" w:eastAsia="Calibri" w:hAnsi="Palatino Linotype" w:cs="Arial"/>
          <w:sz w:val="24"/>
          <w:szCs w:val="24"/>
        </w:rPr>
      </w:pPr>
      <w:r w:rsidRPr="00901F1B">
        <w:rPr>
          <w:rFonts w:ascii="Palatino Linotype" w:eastAsia="Times New Roman" w:hAnsi="Palatino Linotype" w:cs="Arial"/>
          <w:sz w:val="24"/>
          <w:szCs w:val="24"/>
          <w:lang w:val="es-ES_tradnl"/>
        </w:rPr>
        <w:t xml:space="preserve">He concurrido con mi voto particular de la presente resolución emitida </w:t>
      </w:r>
      <w:r w:rsidRPr="00901F1B">
        <w:rPr>
          <w:rFonts w:ascii="Palatino Linotype" w:eastAsia="Calibri" w:hAnsi="Palatino Linotype" w:cs="Arial"/>
          <w:sz w:val="24"/>
          <w:szCs w:val="24"/>
        </w:rPr>
        <w:t>por el Pleno del Instituto de Transparencia, Acceso a la Información Pública y Protección de Datos Personales del Estad</w:t>
      </w:r>
      <w:r w:rsidR="003137C3" w:rsidRPr="00901F1B">
        <w:rPr>
          <w:rFonts w:ascii="Palatino Linotype" w:eastAsia="Calibri" w:hAnsi="Palatino Linotype" w:cs="Arial"/>
          <w:sz w:val="24"/>
          <w:szCs w:val="24"/>
        </w:rPr>
        <w:t>o de Mé</w:t>
      </w:r>
      <w:r w:rsidR="00F47843" w:rsidRPr="00901F1B">
        <w:rPr>
          <w:rFonts w:ascii="Palatino Linotype" w:eastAsia="Calibri" w:hAnsi="Palatino Linotype" w:cs="Arial"/>
          <w:sz w:val="24"/>
          <w:szCs w:val="24"/>
        </w:rPr>
        <w:t xml:space="preserve">xico y Municipios, en su Decima </w:t>
      </w:r>
      <w:r w:rsidRPr="00901F1B">
        <w:rPr>
          <w:rFonts w:ascii="Palatino Linotype" w:eastAsia="Calibri" w:hAnsi="Palatino Linotype" w:cs="Arial"/>
          <w:sz w:val="24"/>
          <w:szCs w:val="24"/>
        </w:rPr>
        <w:t>S</w:t>
      </w:r>
      <w:r w:rsidR="00F47843" w:rsidRPr="00901F1B">
        <w:rPr>
          <w:rFonts w:ascii="Palatino Linotype" w:eastAsia="Calibri" w:hAnsi="Palatino Linotype" w:cs="Arial"/>
          <w:sz w:val="24"/>
          <w:szCs w:val="24"/>
        </w:rPr>
        <w:t xml:space="preserve">éptima Sesión </w:t>
      </w:r>
      <w:r w:rsidR="003137C3" w:rsidRPr="00901F1B">
        <w:rPr>
          <w:rFonts w:ascii="Palatino Linotype" w:eastAsia="Calibri" w:hAnsi="Palatino Linotype" w:cs="Arial"/>
          <w:sz w:val="24"/>
          <w:szCs w:val="24"/>
        </w:rPr>
        <w:t>Ordinaria</w:t>
      </w:r>
      <w:r w:rsidR="00F47843" w:rsidRPr="00901F1B">
        <w:rPr>
          <w:rFonts w:ascii="Palatino Linotype" w:eastAsia="Calibri" w:hAnsi="Palatino Linotype" w:cs="Arial"/>
          <w:sz w:val="24"/>
          <w:szCs w:val="24"/>
        </w:rPr>
        <w:t xml:space="preserve"> celebrada el día nueve</w:t>
      </w:r>
      <w:r w:rsidR="003137C3" w:rsidRPr="00901F1B">
        <w:rPr>
          <w:rFonts w:ascii="Palatino Linotype" w:eastAsia="Calibri" w:hAnsi="Palatino Linotype" w:cs="Arial"/>
          <w:sz w:val="24"/>
          <w:szCs w:val="24"/>
        </w:rPr>
        <w:t xml:space="preserve"> </w:t>
      </w:r>
      <w:r w:rsidRPr="00901F1B">
        <w:rPr>
          <w:rFonts w:ascii="Palatino Linotype" w:eastAsia="Calibri" w:hAnsi="Palatino Linotype" w:cs="Arial"/>
          <w:sz w:val="24"/>
          <w:szCs w:val="24"/>
        </w:rPr>
        <w:t>(</w:t>
      </w:r>
      <w:r w:rsidR="00F47843" w:rsidRPr="00901F1B">
        <w:rPr>
          <w:rFonts w:ascii="Palatino Linotype" w:eastAsia="Calibri" w:hAnsi="Palatino Linotype" w:cs="Arial"/>
          <w:sz w:val="24"/>
          <w:szCs w:val="24"/>
        </w:rPr>
        <w:t>09</w:t>
      </w:r>
      <w:r w:rsidRPr="00901F1B">
        <w:rPr>
          <w:rFonts w:ascii="Palatino Linotype" w:eastAsia="Calibri" w:hAnsi="Palatino Linotype" w:cs="Arial"/>
          <w:sz w:val="24"/>
          <w:szCs w:val="24"/>
        </w:rPr>
        <w:t xml:space="preserve">) de </w:t>
      </w:r>
      <w:r w:rsidR="00F47843" w:rsidRPr="00901F1B">
        <w:rPr>
          <w:rFonts w:ascii="Palatino Linotype" w:eastAsia="Calibri" w:hAnsi="Palatino Linotype" w:cs="Arial"/>
          <w:sz w:val="24"/>
          <w:szCs w:val="24"/>
        </w:rPr>
        <w:t>may</w:t>
      </w:r>
      <w:r w:rsidR="001F0E58" w:rsidRPr="00901F1B">
        <w:rPr>
          <w:rFonts w:ascii="Palatino Linotype" w:eastAsia="Calibri" w:hAnsi="Palatino Linotype" w:cs="Arial"/>
          <w:sz w:val="24"/>
          <w:szCs w:val="24"/>
        </w:rPr>
        <w:t>o</w:t>
      </w:r>
      <w:r w:rsidRPr="00901F1B">
        <w:rPr>
          <w:rFonts w:ascii="Palatino Linotype" w:eastAsia="Calibri" w:hAnsi="Palatino Linotype" w:cs="Arial"/>
          <w:sz w:val="24"/>
          <w:szCs w:val="24"/>
        </w:rPr>
        <w:t xml:space="preserve"> de</w:t>
      </w:r>
      <w:r w:rsidR="001F0E58" w:rsidRPr="00901F1B">
        <w:rPr>
          <w:rFonts w:ascii="Palatino Linotype" w:eastAsia="Calibri" w:hAnsi="Palatino Linotype" w:cs="Arial"/>
          <w:sz w:val="24"/>
          <w:szCs w:val="24"/>
        </w:rPr>
        <w:t>l</w:t>
      </w:r>
      <w:r w:rsidRPr="00901F1B">
        <w:rPr>
          <w:rFonts w:ascii="Palatino Linotype" w:eastAsia="Calibri" w:hAnsi="Palatino Linotype" w:cs="Arial"/>
          <w:sz w:val="24"/>
          <w:szCs w:val="24"/>
        </w:rPr>
        <w:t xml:space="preserve"> </w:t>
      </w:r>
      <w:r w:rsidR="001F0E58" w:rsidRPr="00901F1B">
        <w:rPr>
          <w:rFonts w:ascii="Palatino Linotype" w:eastAsia="Calibri" w:hAnsi="Palatino Linotype" w:cs="Arial"/>
          <w:sz w:val="24"/>
          <w:szCs w:val="24"/>
        </w:rPr>
        <w:t>dos mil dieci</w:t>
      </w:r>
      <w:r w:rsidR="003137C3" w:rsidRPr="00901F1B">
        <w:rPr>
          <w:rFonts w:ascii="Palatino Linotype" w:eastAsia="Calibri" w:hAnsi="Palatino Linotype" w:cs="Arial"/>
          <w:sz w:val="24"/>
          <w:szCs w:val="24"/>
        </w:rPr>
        <w:t>nueve</w:t>
      </w:r>
      <w:r w:rsidRPr="00901F1B">
        <w:rPr>
          <w:rFonts w:ascii="Palatino Linotype" w:eastAsia="Calibri" w:hAnsi="Palatino Linotype" w:cs="Arial"/>
          <w:sz w:val="24"/>
          <w:szCs w:val="24"/>
        </w:rPr>
        <w:t>, en el recurso de revisión interpuesto</w:t>
      </w:r>
      <w:r w:rsidR="003E0648" w:rsidRPr="00901F1B">
        <w:rPr>
          <w:rFonts w:ascii="Palatino Linotype" w:eastAsia="Calibri" w:hAnsi="Palatino Linotype" w:cs="Arial"/>
          <w:b/>
          <w:sz w:val="24"/>
          <w:szCs w:val="24"/>
        </w:rPr>
        <w:t xml:space="preserve"> </w:t>
      </w:r>
      <w:r w:rsidR="003E0648" w:rsidRPr="00901F1B">
        <w:rPr>
          <w:rFonts w:ascii="Palatino Linotype" w:eastAsia="Calibri" w:hAnsi="Palatino Linotype" w:cs="Arial"/>
          <w:sz w:val="24"/>
          <w:szCs w:val="24"/>
        </w:rPr>
        <w:t>en contra de la respuesta de</w:t>
      </w:r>
      <w:r w:rsidR="00F47843" w:rsidRPr="00901F1B">
        <w:rPr>
          <w:rFonts w:ascii="Palatino Linotype" w:eastAsia="Calibri" w:hAnsi="Palatino Linotype" w:cs="Arial"/>
          <w:sz w:val="24"/>
          <w:szCs w:val="24"/>
        </w:rPr>
        <w:t xml:space="preserve">l </w:t>
      </w:r>
      <w:r w:rsidR="00F47843" w:rsidRPr="00901F1B">
        <w:rPr>
          <w:rFonts w:ascii="Palatino Linotype" w:eastAsia="Calibri" w:hAnsi="Palatino Linotype" w:cs="Arial"/>
          <w:b/>
          <w:sz w:val="24"/>
          <w:szCs w:val="24"/>
        </w:rPr>
        <w:t>Ayuntamiento de Chalco</w:t>
      </w:r>
      <w:r w:rsidR="00B3675E" w:rsidRPr="00901F1B">
        <w:rPr>
          <w:rFonts w:ascii="Palatino Linotype" w:eastAsia="Times New Roman" w:hAnsi="Palatino Linotype" w:cs="Arial"/>
          <w:b/>
          <w:sz w:val="24"/>
          <w:szCs w:val="24"/>
          <w:lang w:val="es-ES" w:eastAsia="es-ES"/>
        </w:rPr>
        <w:t>,</w:t>
      </w:r>
      <w:r w:rsidRPr="00901F1B">
        <w:rPr>
          <w:rFonts w:ascii="Palatino Linotype" w:eastAsia="Calibri" w:hAnsi="Palatino Linotype" w:cs="Arial"/>
          <w:b/>
          <w:sz w:val="24"/>
          <w:szCs w:val="24"/>
        </w:rPr>
        <w:t xml:space="preserve"> </w:t>
      </w:r>
      <w:r w:rsidRPr="00901F1B">
        <w:rPr>
          <w:rFonts w:ascii="Palatino Linotype" w:eastAsia="Calibri" w:hAnsi="Palatino Linotype" w:cs="Arial"/>
          <w:sz w:val="24"/>
          <w:szCs w:val="24"/>
        </w:rPr>
        <w:t>procedimiento</w:t>
      </w:r>
      <w:r w:rsidR="003137C3" w:rsidRPr="00901F1B">
        <w:rPr>
          <w:rFonts w:ascii="Palatino Linotype" w:eastAsia="Calibri" w:hAnsi="Palatino Linotype" w:cs="Arial"/>
          <w:sz w:val="24"/>
          <w:szCs w:val="24"/>
        </w:rPr>
        <w:t xml:space="preserve"> al </w:t>
      </w:r>
      <w:r w:rsidRPr="00901F1B">
        <w:rPr>
          <w:rFonts w:ascii="Palatino Linotype" w:eastAsia="Calibri" w:hAnsi="Palatino Linotype" w:cs="Arial"/>
          <w:sz w:val="24"/>
          <w:szCs w:val="24"/>
        </w:rPr>
        <w:t>que le fue asignado el número de expediente</w:t>
      </w:r>
      <w:r w:rsidR="003137C3" w:rsidRPr="00901F1B">
        <w:rPr>
          <w:rFonts w:ascii="Palatino Linotype" w:eastAsia="Calibri" w:hAnsi="Palatino Linotype" w:cs="Arial"/>
          <w:sz w:val="24"/>
          <w:szCs w:val="24"/>
        </w:rPr>
        <w:t xml:space="preserve"> al rubro indicado. </w:t>
      </w:r>
    </w:p>
    <w:p w:rsidR="00E6179D" w:rsidRPr="00901F1B" w:rsidRDefault="00E6179D" w:rsidP="00E6179D">
      <w:pPr>
        <w:spacing w:after="0" w:line="360" w:lineRule="auto"/>
        <w:contextualSpacing/>
        <w:jc w:val="both"/>
        <w:rPr>
          <w:rFonts w:ascii="Palatino Linotype" w:eastAsia="Calibri" w:hAnsi="Palatino Linotype" w:cs="Arial"/>
          <w:sz w:val="24"/>
          <w:szCs w:val="24"/>
        </w:rPr>
      </w:pPr>
    </w:p>
    <w:p w:rsidR="00251457" w:rsidRPr="00901F1B" w:rsidRDefault="00E600F6" w:rsidP="00251457">
      <w:pPr>
        <w:numPr>
          <w:ilvl w:val="0"/>
          <w:numId w:val="1"/>
        </w:numPr>
        <w:spacing w:after="0" w:line="360" w:lineRule="auto"/>
        <w:ind w:left="0" w:firstLine="0"/>
        <w:contextualSpacing/>
        <w:jc w:val="both"/>
        <w:rPr>
          <w:rFonts w:ascii="Palatino Linotype" w:eastAsia="Calibri" w:hAnsi="Palatino Linotype" w:cs="Arial"/>
          <w:sz w:val="24"/>
          <w:szCs w:val="24"/>
        </w:rPr>
      </w:pPr>
      <w:r w:rsidRPr="00901F1B">
        <w:rPr>
          <w:rFonts w:ascii="Palatino Linotype" w:eastAsia="Calibri" w:hAnsi="Palatino Linotype" w:cs="Arial"/>
          <w:sz w:val="24"/>
          <w:szCs w:val="24"/>
        </w:rPr>
        <w:t xml:space="preserve">La resolución puntualmente </w:t>
      </w:r>
      <w:r w:rsidR="00F47843" w:rsidRPr="00901F1B">
        <w:rPr>
          <w:rFonts w:ascii="Palatino Linotype" w:eastAsia="Calibri" w:hAnsi="Palatino Linotype" w:cs="Arial"/>
          <w:b/>
          <w:sz w:val="24"/>
          <w:szCs w:val="24"/>
        </w:rPr>
        <w:t xml:space="preserve">SOBRESEE </w:t>
      </w:r>
      <w:r w:rsidR="00F47843" w:rsidRPr="00901F1B">
        <w:rPr>
          <w:rFonts w:ascii="Palatino Linotype" w:eastAsia="Calibri" w:hAnsi="Palatino Linotype" w:cs="Arial"/>
          <w:sz w:val="24"/>
          <w:szCs w:val="24"/>
        </w:rPr>
        <w:t>el recurso de revisión</w:t>
      </w:r>
      <w:r w:rsidR="0022473E" w:rsidRPr="00901F1B">
        <w:rPr>
          <w:rFonts w:ascii="Palatino Linotype" w:eastAsia="Calibri" w:hAnsi="Palatino Linotype" w:cs="Arial"/>
          <w:sz w:val="24"/>
          <w:szCs w:val="24"/>
        </w:rPr>
        <w:t xml:space="preserve"> por quedarse sin materia</w:t>
      </w:r>
      <w:r w:rsidR="00F47843" w:rsidRPr="00901F1B">
        <w:rPr>
          <w:rFonts w:ascii="Palatino Linotype" w:eastAsia="Calibri" w:hAnsi="Palatino Linotype" w:cs="Arial"/>
          <w:sz w:val="24"/>
          <w:szCs w:val="24"/>
        </w:rPr>
        <w:t xml:space="preserve"> </w:t>
      </w:r>
      <w:r w:rsidR="00F461A4" w:rsidRPr="00901F1B">
        <w:rPr>
          <w:rFonts w:ascii="Palatino Linotype" w:hAnsi="Palatino Linotype" w:cs="Arial"/>
          <w:bCs/>
          <w:sz w:val="24"/>
          <w:szCs w:val="24"/>
          <w:lang w:eastAsia="es-MX"/>
        </w:rPr>
        <w:t xml:space="preserve">en </w:t>
      </w:r>
      <w:r w:rsidRPr="00901F1B">
        <w:rPr>
          <w:rFonts w:ascii="Palatino Linotype" w:eastAsia="Calibri" w:hAnsi="Palatino Linotype" w:cs="Arial"/>
          <w:sz w:val="24"/>
          <w:szCs w:val="24"/>
        </w:rPr>
        <w:t xml:space="preserve">términos del considerando </w:t>
      </w:r>
      <w:r w:rsidR="0022473E" w:rsidRPr="00901F1B">
        <w:rPr>
          <w:rFonts w:ascii="Palatino Linotype" w:eastAsia="Calibri" w:hAnsi="Palatino Linotype" w:cs="Arial"/>
          <w:b/>
          <w:sz w:val="24"/>
          <w:szCs w:val="24"/>
        </w:rPr>
        <w:t>QUINTO</w:t>
      </w:r>
      <w:r w:rsidRPr="00901F1B">
        <w:rPr>
          <w:rFonts w:ascii="Palatino Linotype" w:eastAsia="Calibri" w:hAnsi="Palatino Linotype" w:cs="Arial"/>
          <w:b/>
          <w:sz w:val="24"/>
          <w:szCs w:val="24"/>
        </w:rPr>
        <w:t xml:space="preserve"> </w:t>
      </w:r>
      <w:r w:rsidR="00F461A4" w:rsidRPr="00901F1B">
        <w:rPr>
          <w:rFonts w:ascii="Palatino Linotype" w:eastAsia="Calibri" w:hAnsi="Palatino Linotype" w:cs="Arial"/>
          <w:sz w:val="24"/>
          <w:szCs w:val="24"/>
        </w:rPr>
        <w:t xml:space="preserve"> de la resolución. </w:t>
      </w:r>
    </w:p>
    <w:p w:rsidR="000B3718" w:rsidRPr="00901F1B" w:rsidRDefault="000B3718" w:rsidP="00F461A4">
      <w:pPr>
        <w:spacing w:after="0" w:line="360" w:lineRule="auto"/>
        <w:ind w:right="616"/>
        <w:contextualSpacing/>
        <w:jc w:val="both"/>
        <w:rPr>
          <w:rFonts w:ascii="Palatino Linotype" w:eastAsia="Calibri" w:hAnsi="Palatino Linotype" w:cs="Arial"/>
          <w:i/>
          <w:sz w:val="24"/>
          <w:szCs w:val="24"/>
          <w:lang w:val="es-ES"/>
        </w:rPr>
      </w:pPr>
    </w:p>
    <w:p w:rsidR="005F4B65" w:rsidRPr="00901F1B" w:rsidRDefault="000B3718" w:rsidP="005F4B65">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901F1B">
        <w:rPr>
          <w:rFonts w:ascii="Palatino Linotype" w:eastAsia="Calibri" w:hAnsi="Palatino Linotype" w:cs="Arial"/>
          <w:sz w:val="24"/>
          <w:szCs w:val="24"/>
        </w:rPr>
        <w:t>Mi voto particular se deriva del hecho de que</w:t>
      </w:r>
      <w:r w:rsidR="005F4B65" w:rsidRPr="00901F1B">
        <w:rPr>
          <w:rFonts w:ascii="Palatino Linotype" w:eastAsia="Calibri" w:hAnsi="Palatino Linotype" w:cs="Arial"/>
          <w:sz w:val="24"/>
          <w:szCs w:val="24"/>
        </w:rPr>
        <w:t xml:space="preserve"> no se haya invocado la figura de </w:t>
      </w:r>
      <w:r w:rsidR="0022473E" w:rsidRPr="00901F1B">
        <w:rPr>
          <w:rFonts w:ascii="Palatino Linotype" w:eastAsia="Calibri" w:hAnsi="Palatino Linotype" w:cs="Arial"/>
          <w:sz w:val="24"/>
          <w:szCs w:val="24"/>
        </w:rPr>
        <w:t xml:space="preserve">“Cosa Juzgada” </w:t>
      </w:r>
      <w:r w:rsidR="005F4B65" w:rsidRPr="00901F1B">
        <w:rPr>
          <w:rFonts w:ascii="Palatino Linotype" w:eastAsia="Calibri" w:hAnsi="Palatino Linotype" w:cs="Arial"/>
          <w:sz w:val="24"/>
          <w:szCs w:val="24"/>
        </w:rPr>
        <w:t xml:space="preserve">en el presente asunto, resultando del todo innecesario hacer </w:t>
      </w:r>
      <w:r w:rsidR="005F4B65" w:rsidRPr="00901F1B">
        <w:rPr>
          <w:rFonts w:ascii="Palatino Linotype" w:eastAsia="Calibri" w:hAnsi="Palatino Linotype" w:cs="Arial"/>
          <w:sz w:val="24"/>
          <w:szCs w:val="24"/>
        </w:rPr>
        <w:lastRenderedPageBreak/>
        <w:t xml:space="preserve">referencia a dicha figura, lo anterior debido a que el derecho en cuestión de acceso a la información pública no se puede limitar. </w:t>
      </w:r>
    </w:p>
    <w:p w:rsidR="005F4B65" w:rsidRPr="00901F1B" w:rsidRDefault="005F4B65" w:rsidP="005F4B65">
      <w:pPr>
        <w:pStyle w:val="Prrafodelista"/>
        <w:rPr>
          <w:rFonts w:ascii="Palatino Linotype" w:eastAsia="Calibri" w:hAnsi="Palatino Linotype" w:cs="Arial"/>
          <w:sz w:val="24"/>
          <w:szCs w:val="24"/>
          <w:lang w:val="es-ES"/>
        </w:rPr>
      </w:pPr>
    </w:p>
    <w:p w:rsidR="005F4B65" w:rsidRPr="00901F1B" w:rsidRDefault="005F4B65" w:rsidP="005F4B65">
      <w:pPr>
        <w:numPr>
          <w:ilvl w:val="0"/>
          <w:numId w:val="1"/>
        </w:numPr>
        <w:spacing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5F4B65" w:rsidRPr="00901F1B" w:rsidRDefault="005F4B65" w:rsidP="005F4B65">
      <w:pPr>
        <w:spacing w:after="0" w:line="360" w:lineRule="auto"/>
        <w:contextualSpacing/>
        <w:jc w:val="both"/>
        <w:rPr>
          <w:rFonts w:ascii="Palatino Linotype" w:eastAsia="Calibri" w:hAnsi="Palatino Linotype" w:cs="Arial"/>
          <w:sz w:val="24"/>
          <w:szCs w:val="24"/>
          <w:lang w:val="es-ES"/>
        </w:rPr>
      </w:pPr>
    </w:p>
    <w:p w:rsidR="00E6179D" w:rsidRPr="00901F1B" w:rsidRDefault="00E6179D" w:rsidP="00B41044">
      <w:pPr>
        <w:pStyle w:val="Ttulo1"/>
        <w:numPr>
          <w:ilvl w:val="0"/>
          <w:numId w:val="2"/>
        </w:numPr>
        <w:ind w:left="0" w:firstLine="0"/>
        <w:rPr>
          <w:rFonts w:eastAsia="Calibri"/>
          <w:color w:val="auto"/>
          <w:szCs w:val="24"/>
          <w:lang w:val="es-ES"/>
        </w:rPr>
      </w:pPr>
      <w:bookmarkStart w:id="2" w:name="_Toc8731672"/>
      <w:r w:rsidRPr="00901F1B">
        <w:rPr>
          <w:rFonts w:eastAsia="Calibri"/>
          <w:color w:val="auto"/>
          <w:szCs w:val="24"/>
          <w:lang w:val="es-ES"/>
        </w:rPr>
        <w:t>De los requerimientos planteados en el recurso de revisión.</w:t>
      </w:r>
      <w:bookmarkEnd w:id="2"/>
    </w:p>
    <w:p w:rsidR="00E6179D" w:rsidRPr="00901F1B" w:rsidRDefault="00E6179D" w:rsidP="00E6179D">
      <w:pPr>
        <w:pStyle w:val="Prrafodelista"/>
        <w:ind w:left="0"/>
        <w:rPr>
          <w:rFonts w:ascii="Palatino Linotype" w:eastAsia="Calibri" w:hAnsi="Palatino Linotype" w:cs="Arial"/>
          <w:sz w:val="24"/>
          <w:szCs w:val="24"/>
          <w:lang w:val="es-ES"/>
        </w:rPr>
      </w:pPr>
    </w:p>
    <w:p w:rsidR="00251457" w:rsidRPr="00901F1B" w:rsidRDefault="00E6179D" w:rsidP="00251457">
      <w:pPr>
        <w:pStyle w:val="Sinespaciado"/>
        <w:numPr>
          <w:ilvl w:val="0"/>
          <w:numId w:val="1"/>
        </w:numPr>
        <w:spacing w:before="240" w:after="240" w:line="360" w:lineRule="auto"/>
        <w:ind w:left="0" w:right="51" w:firstLine="0"/>
        <w:jc w:val="both"/>
        <w:rPr>
          <w:rFonts w:ascii="Palatino Linotype" w:eastAsia="Calibri" w:hAnsi="Palatino Linotype" w:cs="Times New Roman"/>
          <w:i/>
          <w:sz w:val="24"/>
          <w:szCs w:val="24"/>
        </w:rPr>
      </w:pPr>
      <w:r w:rsidRPr="00901F1B">
        <w:rPr>
          <w:rFonts w:ascii="Palatino Linotype" w:eastAsia="Calibri" w:hAnsi="Palatino Linotype" w:cs="Arial"/>
          <w:sz w:val="24"/>
          <w:szCs w:val="24"/>
          <w:lang w:val="es-ES"/>
        </w:rPr>
        <w:t xml:space="preserve">En </w:t>
      </w:r>
      <w:r w:rsidRPr="00901F1B">
        <w:rPr>
          <w:rFonts w:ascii="Palatino Linotype" w:eastAsia="Calibri" w:hAnsi="Palatino Linotype" w:cs="Times New Roman"/>
          <w:sz w:val="24"/>
          <w:szCs w:val="24"/>
        </w:rPr>
        <w:t>ejercicio del derecho constitucional que le asiste al particular, formuló una solicitu</w:t>
      </w:r>
      <w:r w:rsidR="003E0648" w:rsidRPr="00901F1B">
        <w:rPr>
          <w:rFonts w:ascii="Palatino Linotype" w:eastAsia="Calibri" w:hAnsi="Palatino Linotype" w:cs="Times New Roman"/>
          <w:sz w:val="24"/>
          <w:szCs w:val="24"/>
        </w:rPr>
        <w:t>d de información dirigida hacia</w:t>
      </w:r>
      <w:r w:rsidR="0022473E" w:rsidRPr="00901F1B">
        <w:rPr>
          <w:rFonts w:ascii="Palatino Linotype" w:eastAsia="Calibri" w:hAnsi="Palatino Linotype" w:cs="Times New Roman"/>
          <w:sz w:val="24"/>
          <w:szCs w:val="24"/>
        </w:rPr>
        <w:t xml:space="preserve"> el </w:t>
      </w:r>
      <w:r w:rsidR="0022473E" w:rsidRPr="00901F1B">
        <w:rPr>
          <w:rFonts w:ascii="Palatino Linotype" w:eastAsia="Calibri" w:hAnsi="Palatino Linotype" w:cs="Times New Roman"/>
          <w:b/>
          <w:sz w:val="24"/>
          <w:szCs w:val="24"/>
        </w:rPr>
        <w:t>Ayuntamiento de Chimalhuacán</w:t>
      </w:r>
      <w:r w:rsidR="003C37C6" w:rsidRPr="00901F1B">
        <w:rPr>
          <w:rFonts w:ascii="Palatino Linotype" w:eastAsia="Calibri" w:hAnsi="Palatino Linotype" w:cs="Times New Roman"/>
          <w:b/>
          <w:sz w:val="24"/>
          <w:szCs w:val="24"/>
        </w:rPr>
        <w:t>,</w:t>
      </w:r>
      <w:r w:rsidRPr="00901F1B">
        <w:rPr>
          <w:rFonts w:ascii="Palatino Linotype" w:eastAsia="Calibri" w:hAnsi="Palatino Linotype" w:cs="Times New Roman"/>
          <w:sz w:val="24"/>
          <w:szCs w:val="24"/>
        </w:rPr>
        <w:t xml:space="preserve"> </w:t>
      </w:r>
      <w:r w:rsidR="00E600F6" w:rsidRPr="00901F1B">
        <w:rPr>
          <w:rFonts w:ascii="Palatino Linotype" w:eastAsia="Calibri" w:hAnsi="Palatino Linotype" w:cs="Times New Roman"/>
          <w:sz w:val="24"/>
          <w:szCs w:val="24"/>
        </w:rPr>
        <w:t xml:space="preserve">en la cual </w:t>
      </w:r>
      <w:r w:rsidRPr="00901F1B">
        <w:rPr>
          <w:rFonts w:ascii="Palatino Linotype" w:eastAsia="Calibri" w:hAnsi="Palatino Linotype" w:cs="Times New Roman"/>
          <w:sz w:val="24"/>
          <w:szCs w:val="24"/>
        </w:rPr>
        <w:t>planteó lo siguiente</w:t>
      </w:r>
      <w:r w:rsidR="005511B4" w:rsidRPr="00901F1B">
        <w:rPr>
          <w:rFonts w:ascii="Palatino Linotype" w:eastAsia="Calibri" w:hAnsi="Palatino Linotype" w:cs="Times New Roman"/>
          <w:sz w:val="24"/>
          <w:szCs w:val="24"/>
        </w:rPr>
        <w:t>:</w:t>
      </w:r>
    </w:p>
    <w:p w:rsidR="005F4B65" w:rsidRPr="00901F1B" w:rsidRDefault="0022473E" w:rsidP="0022473E">
      <w:pPr>
        <w:spacing w:before="100" w:beforeAutospacing="1" w:after="100" w:afterAutospacing="1" w:line="360" w:lineRule="auto"/>
        <w:ind w:left="709" w:right="709"/>
        <w:jc w:val="both"/>
        <w:rPr>
          <w:rFonts w:ascii="Palatino Linotype" w:hAnsi="Palatino Linotype"/>
          <w:sz w:val="24"/>
          <w:szCs w:val="24"/>
        </w:rPr>
      </w:pPr>
      <w:r w:rsidRPr="00901F1B">
        <w:rPr>
          <w:rFonts w:ascii="Palatino Linotype" w:hAnsi="Palatino Linotype" w:cs="Arial"/>
          <w:i/>
          <w:sz w:val="24"/>
          <w:szCs w:val="24"/>
        </w:rPr>
        <w:t xml:space="preserve">“Solicito se me ha llegar expediente completo de la queja presentada ante la oficina de desarrollo urbano del expediente CHALCO/DDU/PAC/0440/2018 EN DONDE SE ENCUENTRE : 1. QUEJA 2. VISITA DOCUMENTOS QUE AMPAREN LA VISITA 3. DOCUMENTO QUE RESPALDE LO HECHO DE DIRECCIÓN DE DESARROLLO URBANO 4. CÉDULA DE NOTIFICACION 5. CITATORIO DE GARANTIA DE AUDIENCIA 6. INFORMACIÓN DEL PROCEDIMIENTO ADMINISTRATIVO COMÚN. 7. MANDAMIENTO DE VERIFICACIÓN 8. ORDEN DE SUSPENSIÓN PROVISIONAL. 9. FOTOGRAFÍAS DE LOS HECHOS </w:t>
      </w:r>
      <w:r w:rsidRPr="00901F1B">
        <w:rPr>
          <w:rFonts w:ascii="Palatino Linotype" w:hAnsi="Palatino Linotype" w:cs="Arial"/>
          <w:i/>
          <w:sz w:val="24"/>
          <w:szCs w:val="24"/>
        </w:rPr>
        <w:lastRenderedPageBreak/>
        <w:t xml:space="preserve">10. DOCUMENTO DE GARANTÍA DE AUDIENCIA 11. ACUERDO DE LA GARANTÍA DE AUDIENCIA 12. ORDEN DE RETIRO DE SELLOS DE SUSPENSIÓN Por otro lado solicito el manual de procedimiento para colocación de una antena de comunicación arriostrada de 9 metros de alto para comunicación de Internet. Normas, Requisitos a cumplir, Quedo en espera de comentarios.” </w:t>
      </w:r>
      <w:r w:rsidRPr="00901F1B">
        <w:rPr>
          <w:rFonts w:ascii="Palatino Linotype" w:hAnsi="Palatino Linotype"/>
          <w:sz w:val="24"/>
          <w:szCs w:val="24"/>
        </w:rPr>
        <w:t>(Sic)</w:t>
      </w:r>
    </w:p>
    <w:p w:rsidR="00E3199F" w:rsidRPr="00901F1B" w:rsidRDefault="008718F1" w:rsidP="00E3199F">
      <w:pPr>
        <w:pStyle w:val="Sinespaciado"/>
        <w:numPr>
          <w:ilvl w:val="0"/>
          <w:numId w:val="1"/>
        </w:numPr>
        <w:spacing w:before="240" w:after="240" w:line="360" w:lineRule="auto"/>
        <w:ind w:left="0" w:right="51" w:firstLine="0"/>
        <w:jc w:val="both"/>
        <w:rPr>
          <w:rFonts w:ascii="Palatino Linotype" w:eastAsia="Times New Roman" w:hAnsi="Palatino Linotype" w:cs="Arial"/>
          <w:i/>
          <w:sz w:val="24"/>
          <w:szCs w:val="24"/>
        </w:rPr>
      </w:pPr>
      <w:r w:rsidRPr="00901F1B">
        <w:rPr>
          <w:rFonts w:ascii="Palatino Linotype" w:eastAsia="Times New Roman" w:hAnsi="Palatino Linotype" w:cs="Arial"/>
          <w:sz w:val="24"/>
          <w:szCs w:val="24"/>
        </w:rPr>
        <w:t xml:space="preserve">El </w:t>
      </w:r>
      <w:r w:rsidR="000B3718" w:rsidRPr="00901F1B">
        <w:rPr>
          <w:rFonts w:ascii="Palatino Linotype" w:eastAsia="Times New Roman" w:hAnsi="Palatino Linotype" w:cs="Arial"/>
          <w:b/>
          <w:sz w:val="24"/>
          <w:szCs w:val="24"/>
        </w:rPr>
        <w:t>SUEJTO OBLIGADO</w:t>
      </w:r>
      <w:r w:rsidR="005F4B65" w:rsidRPr="00901F1B">
        <w:rPr>
          <w:rFonts w:ascii="Palatino Linotype" w:eastAsia="Times New Roman" w:hAnsi="Palatino Linotype" w:cs="Arial"/>
          <w:sz w:val="24"/>
          <w:szCs w:val="24"/>
        </w:rPr>
        <w:t xml:space="preserve"> mediante su respuesta refirió</w:t>
      </w:r>
      <w:r w:rsidR="00E3199F" w:rsidRPr="00901F1B">
        <w:rPr>
          <w:rFonts w:ascii="Palatino Linotype" w:eastAsia="Times New Roman" w:hAnsi="Palatino Linotype" w:cs="Arial"/>
          <w:sz w:val="24"/>
          <w:szCs w:val="24"/>
        </w:rPr>
        <w:t xml:space="preserve"> lo siguiente: </w:t>
      </w:r>
    </w:p>
    <w:p w:rsidR="00E3199F" w:rsidRPr="00901F1B" w:rsidRDefault="00E3199F" w:rsidP="00E3199F">
      <w:pPr>
        <w:pStyle w:val="Prrafodelista"/>
        <w:spacing w:line="360" w:lineRule="auto"/>
        <w:ind w:left="851" w:right="899"/>
        <w:jc w:val="both"/>
        <w:rPr>
          <w:rFonts w:ascii="Palatino Linotype" w:hAnsi="Palatino Linotype" w:cs="Arial"/>
          <w:i/>
          <w:sz w:val="24"/>
          <w:szCs w:val="24"/>
        </w:rPr>
      </w:pPr>
      <w:r w:rsidRPr="00901F1B">
        <w:rPr>
          <w:rFonts w:ascii="Palatino Linotype" w:hAnsi="Palatino Linotype" w:cs="Arial"/>
          <w:i/>
          <w:sz w:val="24"/>
          <w:szCs w:val="24"/>
        </w:rPr>
        <w:t xml:space="preserve">“CON FUNDAMENTO EN LO DISPUESTO EN LOS ARTÍCULOS 6 APARTADO A DE LA CONSTITUCIÓN POLÍTICA DE LOS ESTADOS UNIDOS MEXICANOS ; 5 PÁRRAFOS TRECE CATORCE Y QUINCE FRACCIONES I A VII DE LA CONSTITUCIÓN POLÍTICA DEL ESTADO LIBRE Y SOBERANO DE MÉXICO, 1, 2, 12 53 FRACCIONES II, V Y 163 DE LA LEY DE TRANSPARENCIA Y ACCESO A LA INFORMACIÓN PÚBLICA DEL ESTADO DE MÉXICO Y MUNICIPIOS; SE LEA HACE DE SU CONOCIMIENTO Y NOTIFICACIÓN DE LA RESPUESTA EMITIDA POR LA SERVIDOR PÚBLICO HABILITADO DE LA DIRECCIÓN DESARROLLO URBANO: Respuesta al folio 00041/CHALCO/IP/2019 donde solicita el expediente CHALCO/DDU/PAC/0440/2018. 1.- Con fundamento en los artículos 3 fracción IV y 40 Párrafo II de la Ley de Protección de Datos Personales en </w:t>
      </w:r>
      <w:r w:rsidRPr="00901F1B">
        <w:rPr>
          <w:rFonts w:ascii="Palatino Linotype" w:hAnsi="Palatino Linotype" w:cs="Arial"/>
          <w:i/>
          <w:sz w:val="24"/>
          <w:szCs w:val="24"/>
        </w:rPr>
        <w:lastRenderedPageBreak/>
        <w:t xml:space="preserve">Posesión de Sujetos Obligados del Estado de México y Municipios, 6, 86, 112,131 y 143 fracciones I y III de la Ley de Transparencia y Acceso a la Información Pública del Estado de México y Municipios, no es procedente otorgar el procedimiento administrativo común CHALCO/DDU/PAC/0440/2018 por tratarse de información clasificada como confidencial de manera permanente, por contener datos personales, para todos los efectos a que haya lugar. 2.- Por otro lado no existe el manual de procedimientos para la colocación de antenas de comunicación, sin embargo podrá consultar la normatividad en el Plan Municipal de Desarrollo Urbano publicado en Gaceta de Gobierno con fecha de aprobación 29/08/2003 en la página de internet www.seduym.edomex.gob.mx y el Bando Municipal Gaceta No. 3 Volumen 1 año 2019 en la página de internet www.gobiernodechalco.gob.mx CONSIDERANDO QUE REQUIRIÓ LA RESPUESTA A SU SOLICITUD DE INFORMACIÓN PÚBLICA MEDIANTE EL SISTEMA SAIMEX SE LE NOTIFICA POR DICHA VÍA LA RESPUESTA ANTERIOR. ASÍ MISMO LE INFORMO QUE EN TÉRMINO DE LOS ARTÍCULOS 176,177, 178 Y 179 DE LA LEY DE TRANSPARENCIA Y ACCESO A LA INFORMACIÓN PÚBLICA DEL ESTADO DE MÉXICO Y MUNICIPIOS TIENE DERECHO DE INTERPONER EL RECURSO DE REVISIÓN EN UN PLAZO DE 15 DÍAS HÁBILES SIGUIENTES A PARTIR DE LA PRESENTE FECHA </w:t>
      </w:r>
      <w:r w:rsidRPr="00901F1B">
        <w:rPr>
          <w:rFonts w:ascii="Palatino Linotype" w:hAnsi="Palatino Linotype" w:cs="Arial"/>
          <w:i/>
          <w:sz w:val="24"/>
          <w:szCs w:val="24"/>
        </w:rPr>
        <w:lastRenderedPageBreak/>
        <w:t>EN CASO DE CONSIDERAR QUE LA RESPUESTA ES DESFAVORABLE A SU SOLICITUD.” (Sic)</w:t>
      </w:r>
    </w:p>
    <w:p w:rsidR="00251457" w:rsidRPr="00901F1B" w:rsidRDefault="00E6179D" w:rsidP="00255735">
      <w:pPr>
        <w:pStyle w:val="Sinespaciado"/>
        <w:numPr>
          <w:ilvl w:val="0"/>
          <w:numId w:val="1"/>
        </w:numPr>
        <w:spacing w:before="240" w:after="240" w:line="360" w:lineRule="auto"/>
        <w:ind w:left="0" w:right="51" w:firstLine="0"/>
        <w:jc w:val="both"/>
        <w:rPr>
          <w:rFonts w:ascii="Palatino Linotype" w:eastAsia="Times New Roman" w:hAnsi="Palatino Linotype" w:cs="Arial"/>
          <w:i/>
          <w:sz w:val="24"/>
          <w:szCs w:val="24"/>
        </w:rPr>
      </w:pPr>
      <w:r w:rsidRPr="00901F1B">
        <w:rPr>
          <w:rFonts w:ascii="Palatino Linotype" w:eastAsia="Calibri" w:hAnsi="Palatino Linotype" w:cs="Arial"/>
          <w:sz w:val="24"/>
          <w:szCs w:val="24"/>
        </w:rPr>
        <w:t xml:space="preserve">Bajo esas consideraciones la Ponencia </w:t>
      </w:r>
      <w:r w:rsidR="00FD1FAD" w:rsidRPr="00901F1B">
        <w:rPr>
          <w:rFonts w:ascii="Palatino Linotype" w:eastAsia="Calibri" w:hAnsi="Palatino Linotype" w:cs="Arial"/>
          <w:sz w:val="24"/>
          <w:szCs w:val="24"/>
        </w:rPr>
        <w:t>que resuelve el recurso de revisión</w:t>
      </w:r>
      <w:r w:rsidRPr="00901F1B">
        <w:rPr>
          <w:rFonts w:ascii="Palatino Linotype" w:eastAsia="Calibri" w:hAnsi="Palatino Linotype" w:cs="Arial"/>
          <w:sz w:val="24"/>
          <w:szCs w:val="24"/>
        </w:rPr>
        <w:t xml:space="preserve"> </w:t>
      </w:r>
      <w:r w:rsidR="007A2F9D" w:rsidRPr="00901F1B">
        <w:rPr>
          <w:rFonts w:ascii="Palatino Linotype" w:eastAsia="Calibri" w:hAnsi="Palatino Linotype" w:cs="Arial"/>
          <w:sz w:val="24"/>
          <w:szCs w:val="24"/>
        </w:rPr>
        <w:t xml:space="preserve">consideró </w:t>
      </w:r>
      <w:r w:rsidR="008718F1" w:rsidRPr="00901F1B">
        <w:rPr>
          <w:rFonts w:ascii="Palatino Linotype" w:eastAsia="Calibri" w:hAnsi="Palatino Linotype" w:cs="Arial"/>
          <w:sz w:val="24"/>
          <w:szCs w:val="24"/>
        </w:rPr>
        <w:t xml:space="preserve">procedente entrar al estudio de la controversia, sin embargo, </w:t>
      </w:r>
      <w:r w:rsidR="00255735" w:rsidRPr="00901F1B">
        <w:rPr>
          <w:rFonts w:ascii="Palatino Linotype" w:eastAsia="Calibri" w:hAnsi="Palatino Linotype" w:cs="Arial"/>
          <w:sz w:val="24"/>
          <w:szCs w:val="24"/>
        </w:rPr>
        <w:t>se refirió que dicha información ya había sido ordenada en el recurso</w:t>
      </w:r>
      <w:r w:rsidR="00E3199F" w:rsidRPr="00901F1B">
        <w:rPr>
          <w:rFonts w:ascii="Palatino Linotype" w:hAnsi="Palatino Linotype" w:cs="Arial"/>
          <w:b/>
          <w:bCs/>
          <w:sz w:val="24"/>
          <w:szCs w:val="24"/>
          <w:lang w:eastAsia="es-MX"/>
        </w:rPr>
        <w:t xml:space="preserve"> </w:t>
      </w:r>
      <w:r w:rsidR="00E3199F" w:rsidRPr="00901F1B">
        <w:rPr>
          <w:rFonts w:ascii="Palatino Linotype" w:eastAsia="Times New Roman" w:hAnsi="Palatino Linotype" w:cs="Times New Roman"/>
          <w:b/>
          <w:color w:val="000000"/>
          <w:sz w:val="24"/>
          <w:szCs w:val="24"/>
          <w:lang w:eastAsia="es-ES"/>
        </w:rPr>
        <w:t>04807/INFOEM/IP/RR/2018</w:t>
      </w:r>
      <w:r w:rsidR="00E3199F" w:rsidRPr="00901F1B">
        <w:rPr>
          <w:rFonts w:ascii="Palatino Linotype" w:eastAsia="Times New Roman" w:hAnsi="Palatino Linotype" w:cs="Times New Roman"/>
          <w:color w:val="000000"/>
          <w:sz w:val="24"/>
          <w:szCs w:val="24"/>
          <w:lang w:eastAsia="es-ES"/>
        </w:rPr>
        <w:t xml:space="preserve">, </w:t>
      </w:r>
      <w:r w:rsidR="008718F1" w:rsidRPr="00901F1B">
        <w:rPr>
          <w:rFonts w:ascii="Palatino Linotype" w:eastAsia="Calibri" w:hAnsi="Palatino Linotype" w:cs="Arial"/>
          <w:sz w:val="24"/>
          <w:szCs w:val="24"/>
        </w:rPr>
        <w:t xml:space="preserve">situación que me imposibilita para acompañar la presente resolución en todos sus términos.   </w:t>
      </w:r>
    </w:p>
    <w:p w:rsidR="00255735" w:rsidRPr="00901F1B" w:rsidRDefault="00255735" w:rsidP="00255735">
      <w:pPr>
        <w:pStyle w:val="Prrafodelista"/>
        <w:numPr>
          <w:ilvl w:val="0"/>
          <w:numId w:val="1"/>
        </w:numPr>
        <w:spacing w:after="0" w:line="360" w:lineRule="auto"/>
        <w:ind w:left="0" w:firstLine="0"/>
        <w:jc w:val="both"/>
        <w:rPr>
          <w:rFonts w:ascii="Palatino Linotype" w:hAnsi="Palatino Linotype" w:cs="Arial"/>
          <w:sz w:val="24"/>
          <w:szCs w:val="24"/>
        </w:rPr>
      </w:pPr>
      <w:r w:rsidRPr="00901F1B">
        <w:rPr>
          <w:rFonts w:ascii="Palatino Linotype" w:hAnsi="Palatino Linotype" w:cs="Arial"/>
          <w:sz w:val="24"/>
          <w:szCs w:val="24"/>
        </w:rPr>
        <w:t xml:space="preserve">En efecto, en el estudio y desarrollo de dicha resolución fue invocada la figura de </w:t>
      </w:r>
      <w:r w:rsidR="000C63B1" w:rsidRPr="00901F1B">
        <w:rPr>
          <w:rFonts w:ascii="Palatino Linotype" w:hAnsi="Palatino Linotype" w:cs="Arial"/>
          <w:sz w:val="24"/>
          <w:szCs w:val="24"/>
        </w:rPr>
        <w:t>cosa j</w:t>
      </w:r>
      <w:r w:rsidR="00E3199F" w:rsidRPr="00901F1B">
        <w:rPr>
          <w:rFonts w:ascii="Palatino Linotype" w:hAnsi="Palatino Linotype" w:cs="Arial"/>
          <w:sz w:val="24"/>
          <w:szCs w:val="24"/>
        </w:rPr>
        <w:t xml:space="preserve">uzgada </w:t>
      </w:r>
      <w:r w:rsidRPr="00901F1B">
        <w:rPr>
          <w:rFonts w:ascii="Palatino Linotype" w:hAnsi="Palatino Linotype" w:cs="Arial"/>
          <w:sz w:val="24"/>
          <w:szCs w:val="24"/>
        </w:rPr>
        <w:t>tal y como se observa en las siguientes líneas de la resolución en comento:</w:t>
      </w:r>
    </w:p>
    <w:p w:rsidR="00255735" w:rsidRPr="00901F1B" w:rsidRDefault="00255735" w:rsidP="00255735">
      <w:pPr>
        <w:pStyle w:val="Prrafodelista"/>
        <w:spacing w:after="0" w:line="360" w:lineRule="auto"/>
        <w:ind w:left="0"/>
        <w:jc w:val="both"/>
        <w:rPr>
          <w:rFonts w:ascii="Palatino Linotype" w:hAnsi="Palatino Linotype" w:cs="Arial"/>
          <w:sz w:val="24"/>
          <w:szCs w:val="24"/>
        </w:rPr>
      </w:pPr>
    </w:p>
    <w:p w:rsidR="00887CBC" w:rsidRPr="00901F1B" w:rsidRDefault="00255735" w:rsidP="00887CBC">
      <w:pPr>
        <w:tabs>
          <w:tab w:val="left" w:pos="8931"/>
        </w:tabs>
        <w:spacing w:after="0" w:line="360" w:lineRule="auto"/>
        <w:ind w:left="567" w:right="616"/>
        <w:rPr>
          <w:rFonts w:ascii="Palatino Linotype" w:hAnsi="Palatino Linotype"/>
          <w:i/>
          <w:sz w:val="24"/>
          <w:szCs w:val="24"/>
        </w:rPr>
      </w:pPr>
      <w:r w:rsidRPr="00901F1B">
        <w:rPr>
          <w:rFonts w:ascii="Palatino Linotype" w:hAnsi="Palatino Linotype"/>
          <w:i/>
          <w:sz w:val="24"/>
          <w:szCs w:val="24"/>
        </w:rPr>
        <w:t>“</w:t>
      </w:r>
      <w:r w:rsidR="00887CBC" w:rsidRPr="00901F1B">
        <w:rPr>
          <w:rFonts w:ascii="Palatino Linotype" w:hAnsi="Palatino Linotype"/>
          <w:i/>
          <w:sz w:val="24"/>
          <w:szCs w:val="24"/>
        </w:rPr>
        <w:t xml:space="preserve">Asimismo, </w:t>
      </w:r>
      <w:r w:rsidR="00887CBC" w:rsidRPr="00901F1B">
        <w:rPr>
          <w:rFonts w:ascii="Palatino Linotype" w:hAnsi="Palatino Linotype"/>
          <w:b/>
          <w:bCs/>
          <w:i/>
          <w:sz w:val="24"/>
          <w:szCs w:val="24"/>
        </w:rPr>
        <w:t>EL SUJETO OBLIGADO</w:t>
      </w:r>
      <w:r w:rsidR="00887CBC" w:rsidRPr="00901F1B">
        <w:rPr>
          <w:rFonts w:ascii="Palatino Linotype" w:hAnsi="Palatino Linotype"/>
          <w:bCs/>
          <w:i/>
          <w:sz w:val="24"/>
          <w:szCs w:val="24"/>
        </w:rPr>
        <w:t xml:space="preserve"> expresó que, a la fecha en que rindió su Informe Justificado, la resolución del </w:t>
      </w:r>
      <w:r w:rsidR="00887CBC" w:rsidRPr="00901F1B">
        <w:rPr>
          <w:rFonts w:ascii="Palatino Linotype" w:hAnsi="Palatino Linotype"/>
          <w:i/>
          <w:sz w:val="24"/>
          <w:szCs w:val="24"/>
        </w:rPr>
        <w:t xml:space="preserve">Recurso de Revisión número </w:t>
      </w:r>
      <w:r w:rsidR="00887CBC" w:rsidRPr="00901F1B">
        <w:rPr>
          <w:rFonts w:ascii="Palatino Linotype" w:hAnsi="Palatino Linotype"/>
          <w:b/>
          <w:i/>
          <w:sz w:val="24"/>
          <w:szCs w:val="24"/>
        </w:rPr>
        <w:t xml:space="preserve">04807/INFOEM/IP/RR/2018 </w:t>
      </w:r>
      <w:r w:rsidR="00887CBC" w:rsidRPr="00901F1B">
        <w:rPr>
          <w:rFonts w:ascii="Palatino Linotype" w:hAnsi="Palatino Linotype"/>
          <w:i/>
          <w:sz w:val="24"/>
          <w:szCs w:val="24"/>
        </w:rPr>
        <w:t>se encontraba en vía de cumplimiento, ya que el Comité de Transparencia debía emitir un Acuerdo en el que se clasificara la información confidencial contenida en el expediente, a efecto de sustentar la versión pública correspondiente.</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 xml:space="preserve">Finalmente, </w:t>
      </w:r>
      <w:r w:rsidRPr="00901F1B">
        <w:rPr>
          <w:rFonts w:ascii="Palatino Linotype" w:hAnsi="Palatino Linotype"/>
          <w:b/>
          <w:bCs/>
          <w:i/>
          <w:sz w:val="24"/>
          <w:szCs w:val="24"/>
        </w:rPr>
        <w:t>EL SUJETO OBLIGADO</w:t>
      </w:r>
      <w:r w:rsidRPr="00901F1B">
        <w:rPr>
          <w:rFonts w:ascii="Palatino Linotype" w:hAnsi="Palatino Linotype"/>
          <w:bCs/>
          <w:i/>
          <w:sz w:val="24"/>
          <w:szCs w:val="24"/>
        </w:rPr>
        <w:t xml:space="preserve"> consideró que con la entrega de información que se haga en cumplimiento a la resolución del </w:t>
      </w:r>
      <w:r w:rsidRPr="00901F1B">
        <w:rPr>
          <w:rFonts w:ascii="Palatino Linotype" w:hAnsi="Palatino Linotype"/>
          <w:i/>
          <w:sz w:val="24"/>
          <w:szCs w:val="24"/>
        </w:rPr>
        <w:t xml:space="preserve">Recurso de Revisión número </w:t>
      </w:r>
      <w:r w:rsidRPr="00901F1B">
        <w:rPr>
          <w:rFonts w:ascii="Palatino Linotype" w:hAnsi="Palatino Linotype"/>
          <w:b/>
          <w:i/>
          <w:sz w:val="24"/>
          <w:szCs w:val="24"/>
        </w:rPr>
        <w:t xml:space="preserve">04807/INFOEM/IP/RR/2018, </w:t>
      </w:r>
      <w:r w:rsidRPr="00901F1B">
        <w:rPr>
          <w:rFonts w:ascii="Palatino Linotype" w:hAnsi="Palatino Linotype"/>
          <w:i/>
          <w:sz w:val="24"/>
          <w:szCs w:val="24"/>
        </w:rPr>
        <w:t xml:space="preserve">queda satisfecho el derecho de acceso a la información ejercido en la solicitud </w:t>
      </w:r>
      <w:r w:rsidRPr="00901F1B">
        <w:rPr>
          <w:rFonts w:ascii="Palatino Linotype" w:hAnsi="Palatino Linotype"/>
          <w:b/>
          <w:bCs/>
          <w:i/>
          <w:sz w:val="24"/>
          <w:szCs w:val="24"/>
        </w:rPr>
        <w:t>00041/CHALCO/IP/2019.</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lastRenderedPageBreak/>
        <w:t>En ese sentido, la procedencia del recurso de revisión resulta ser una cuestión de previo y especial pronunciamiento, es decir, antes de entrar al fondo de la Litis planteada, deben actualizarlo alguno de los supuestos de procedencia, y, a su vez, tampoco debe actualizar los supuestos de improcedencia del mismo.</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Así las cosas, el artículo 195, fracción I del Código de Procedimientos Administrativos del Estado de México, de aplicación supletoria a la Ley de Transparencia y Acceso a la Información Pública del Estado de México y Municipios, precisa que el Recurso de Revisión resulta improcedente en aquellos casos, en que se interponga el mismo en contra de actos que hayan sido impugnados en un recurso administrativo anterior, siempre que exista una resolución ejecutoria que decidiera el asunto planteado.</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 xml:space="preserve">En esa tesitura, en el presente Recurso de Revisión se actualiza dicha hipótesis normativa, en razón de que la información requerida, ya fue impugnada mediante el Recurso de Revisión número </w:t>
      </w:r>
      <w:r w:rsidRPr="00901F1B">
        <w:rPr>
          <w:rFonts w:ascii="Palatino Linotype" w:hAnsi="Palatino Linotype"/>
          <w:b/>
          <w:i/>
          <w:sz w:val="24"/>
          <w:szCs w:val="24"/>
        </w:rPr>
        <w:t>04807/INFOEM/IP/RR/2018</w:t>
      </w:r>
      <w:r w:rsidRPr="00901F1B">
        <w:rPr>
          <w:rFonts w:ascii="Palatino Linotype" w:hAnsi="Palatino Linotype"/>
          <w:i/>
          <w:sz w:val="24"/>
          <w:szCs w:val="24"/>
        </w:rPr>
        <w:t>, al cual recayó la resolución del Pleno de este Instituto, en la Novena Sesión Ordinaria, celebrada el seis de marzo de dos mil diecinueve, resuelto en los términos siguientes:</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w:t>
      </w:r>
      <w:r w:rsidRPr="00901F1B">
        <w:rPr>
          <w:rFonts w:ascii="Palatino Linotype" w:hAnsi="Palatino Linotype"/>
          <w:b/>
          <w:i/>
          <w:sz w:val="24"/>
          <w:szCs w:val="24"/>
          <w:lang w:val="es-ES"/>
        </w:rPr>
        <w:t xml:space="preserve">PRIMERO. </w:t>
      </w:r>
      <w:r w:rsidRPr="00901F1B">
        <w:rPr>
          <w:rFonts w:ascii="Palatino Linotype" w:hAnsi="Palatino Linotype"/>
          <w:i/>
          <w:sz w:val="24"/>
          <w:szCs w:val="24"/>
          <w:lang w:val="es-ES"/>
        </w:rPr>
        <w:t xml:space="preserve">Resultan </w:t>
      </w:r>
      <w:r w:rsidRPr="00901F1B">
        <w:rPr>
          <w:rFonts w:ascii="Palatino Linotype" w:hAnsi="Palatino Linotype"/>
          <w:b/>
          <w:i/>
          <w:sz w:val="24"/>
          <w:szCs w:val="24"/>
          <w:lang w:val="es-ES"/>
        </w:rPr>
        <w:t>parcialmente</w:t>
      </w:r>
      <w:r w:rsidRPr="00901F1B">
        <w:rPr>
          <w:rFonts w:ascii="Palatino Linotype" w:hAnsi="Palatino Linotype"/>
          <w:i/>
          <w:sz w:val="24"/>
          <w:szCs w:val="24"/>
          <w:lang w:val="es-ES"/>
        </w:rPr>
        <w:t xml:space="preserve"> </w:t>
      </w:r>
      <w:r w:rsidRPr="00901F1B">
        <w:rPr>
          <w:rFonts w:ascii="Palatino Linotype" w:hAnsi="Palatino Linotype"/>
          <w:b/>
          <w:i/>
          <w:sz w:val="24"/>
          <w:szCs w:val="24"/>
          <w:lang w:val="es-ES"/>
        </w:rPr>
        <w:t>fundadas</w:t>
      </w:r>
      <w:r w:rsidRPr="00901F1B">
        <w:rPr>
          <w:rFonts w:ascii="Palatino Linotype" w:hAnsi="Palatino Linotype"/>
          <w:i/>
          <w:sz w:val="24"/>
          <w:szCs w:val="24"/>
          <w:lang w:val="es-ES"/>
        </w:rPr>
        <w:t xml:space="preserve"> las razones o motivos de inconformidad planteadas por </w:t>
      </w:r>
      <w:r w:rsidRPr="00901F1B">
        <w:rPr>
          <w:rFonts w:ascii="Palatino Linotype" w:hAnsi="Palatino Linotype"/>
          <w:b/>
          <w:i/>
          <w:sz w:val="24"/>
          <w:szCs w:val="24"/>
          <w:lang w:val="es-ES"/>
        </w:rPr>
        <w:t>EL RECURRENTE</w:t>
      </w:r>
      <w:r w:rsidRPr="00901F1B">
        <w:rPr>
          <w:rFonts w:ascii="Palatino Linotype" w:hAnsi="Palatino Linotype"/>
          <w:i/>
          <w:sz w:val="24"/>
          <w:szCs w:val="24"/>
          <w:lang w:val="es-ES"/>
        </w:rPr>
        <w:t xml:space="preserve"> en el recurso de revisión </w:t>
      </w:r>
      <w:r w:rsidRPr="00901F1B">
        <w:rPr>
          <w:rFonts w:ascii="Palatino Linotype" w:hAnsi="Palatino Linotype"/>
          <w:b/>
          <w:i/>
          <w:sz w:val="24"/>
          <w:szCs w:val="24"/>
          <w:lang w:val="es-ES"/>
        </w:rPr>
        <w:t xml:space="preserve">04807/INFOEM/IP/RR/2018 </w:t>
      </w:r>
      <w:r w:rsidRPr="00901F1B">
        <w:rPr>
          <w:rFonts w:ascii="Palatino Linotype" w:hAnsi="Palatino Linotype"/>
          <w:i/>
          <w:sz w:val="24"/>
          <w:szCs w:val="24"/>
        </w:rPr>
        <w:t xml:space="preserve">en términos del Considerando </w:t>
      </w:r>
      <w:r w:rsidRPr="00901F1B">
        <w:rPr>
          <w:rFonts w:ascii="Palatino Linotype" w:hAnsi="Palatino Linotype"/>
          <w:b/>
          <w:i/>
          <w:sz w:val="24"/>
          <w:szCs w:val="24"/>
        </w:rPr>
        <w:t>QUINTO</w:t>
      </w:r>
      <w:r w:rsidRPr="00901F1B">
        <w:rPr>
          <w:rFonts w:ascii="Palatino Linotype" w:hAnsi="Palatino Linotype"/>
          <w:i/>
          <w:sz w:val="24"/>
          <w:szCs w:val="24"/>
        </w:rPr>
        <w:t xml:space="preserve"> de esta Resolución.</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lang w:val="es-ES"/>
        </w:rPr>
      </w:pPr>
      <w:r w:rsidRPr="00901F1B">
        <w:rPr>
          <w:rFonts w:ascii="Palatino Linotype" w:hAnsi="Palatino Linotype"/>
          <w:b/>
          <w:i/>
          <w:sz w:val="24"/>
          <w:szCs w:val="24"/>
          <w:lang w:val="es-ES"/>
        </w:rPr>
        <w:lastRenderedPageBreak/>
        <w:t>SEGUNDO</w:t>
      </w:r>
      <w:r w:rsidRPr="00901F1B">
        <w:rPr>
          <w:rFonts w:ascii="Palatino Linotype" w:hAnsi="Palatino Linotype"/>
          <w:i/>
          <w:sz w:val="24"/>
          <w:szCs w:val="24"/>
          <w:lang w:val="es-ES"/>
        </w:rPr>
        <w:t xml:space="preserve">. </w:t>
      </w:r>
      <w:r w:rsidRPr="00901F1B">
        <w:rPr>
          <w:rFonts w:ascii="Palatino Linotype" w:hAnsi="Palatino Linotype"/>
          <w:bCs/>
          <w:i/>
          <w:sz w:val="24"/>
          <w:szCs w:val="24"/>
          <w:lang w:val="es-ES"/>
        </w:rPr>
        <w:t xml:space="preserve">Se </w:t>
      </w:r>
      <w:r w:rsidRPr="00901F1B">
        <w:rPr>
          <w:rFonts w:ascii="Palatino Linotype" w:hAnsi="Palatino Linotype"/>
          <w:b/>
          <w:bCs/>
          <w:i/>
          <w:sz w:val="24"/>
          <w:szCs w:val="24"/>
          <w:lang w:val="es-ES"/>
        </w:rPr>
        <w:t>REVOCA</w:t>
      </w:r>
      <w:r w:rsidRPr="00901F1B">
        <w:rPr>
          <w:rFonts w:ascii="Palatino Linotype" w:hAnsi="Palatino Linotype"/>
          <w:bCs/>
          <w:i/>
          <w:sz w:val="24"/>
          <w:szCs w:val="24"/>
          <w:lang w:val="es-ES"/>
        </w:rPr>
        <w:t xml:space="preserve"> la respuesta y se </w:t>
      </w:r>
      <w:r w:rsidRPr="00901F1B">
        <w:rPr>
          <w:rFonts w:ascii="Palatino Linotype" w:hAnsi="Palatino Linotype"/>
          <w:b/>
          <w:bCs/>
          <w:i/>
          <w:sz w:val="24"/>
          <w:szCs w:val="24"/>
          <w:lang w:val="es-ES"/>
        </w:rPr>
        <w:t>ordena</w:t>
      </w:r>
      <w:r w:rsidRPr="00901F1B">
        <w:rPr>
          <w:rFonts w:ascii="Palatino Linotype" w:hAnsi="Palatino Linotype"/>
          <w:bCs/>
          <w:i/>
          <w:sz w:val="24"/>
          <w:szCs w:val="24"/>
          <w:lang w:val="es-ES"/>
        </w:rPr>
        <w:t xml:space="preserve"> al </w:t>
      </w:r>
      <w:r w:rsidRPr="00901F1B">
        <w:rPr>
          <w:rFonts w:ascii="Palatino Linotype" w:hAnsi="Palatino Linotype"/>
          <w:b/>
          <w:bCs/>
          <w:i/>
          <w:sz w:val="24"/>
          <w:szCs w:val="24"/>
          <w:lang w:val="es-ES"/>
        </w:rPr>
        <w:t>SUJETO OBLIGADO</w:t>
      </w:r>
      <w:r w:rsidRPr="00901F1B">
        <w:rPr>
          <w:rFonts w:ascii="Palatino Linotype" w:hAnsi="Palatino Linotype"/>
          <w:bCs/>
          <w:i/>
          <w:sz w:val="24"/>
          <w:szCs w:val="24"/>
          <w:lang w:val="es-ES"/>
        </w:rPr>
        <w:t xml:space="preserve"> atienda la solicitud de acceso a la información pública </w:t>
      </w:r>
      <w:r w:rsidRPr="00901F1B">
        <w:rPr>
          <w:rFonts w:ascii="Palatino Linotype" w:hAnsi="Palatino Linotype"/>
          <w:b/>
          <w:bCs/>
          <w:i/>
          <w:sz w:val="24"/>
          <w:szCs w:val="24"/>
          <w:lang w:val="es-ES"/>
        </w:rPr>
        <w:t xml:space="preserve">00265/CHALCO/IP/2018 </w:t>
      </w:r>
      <w:r w:rsidRPr="00901F1B">
        <w:rPr>
          <w:rFonts w:ascii="Palatino Linotype" w:hAnsi="Palatino Linotype"/>
          <w:bCs/>
          <w:i/>
          <w:sz w:val="24"/>
          <w:szCs w:val="24"/>
          <w:lang w:val="es-ES"/>
        </w:rPr>
        <w:t xml:space="preserve">y en términos del Considerando </w:t>
      </w:r>
      <w:r w:rsidRPr="00901F1B">
        <w:rPr>
          <w:rFonts w:ascii="Palatino Linotype" w:hAnsi="Palatino Linotype"/>
          <w:b/>
          <w:bCs/>
          <w:i/>
          <w:sz w:val="24"/>
          <w:szCs w:val="24"/>
          <w:lang w:val="es-ES"/>
        </w:rPr>
        <w:t>QUINTO</w:t>
      </w:r>
      <w:r w:rsidRPr="00901F1B">
        <w:rPr>
          <w:rFonts w:ascii="Palatino Linotype" w:hAnsi="Palatino Linotype"/>
          <w:bCs/>
          <w:i/>
          <w:sz w:val="24"/>
          <w:szCs w:val="24"/>
          <w:lang w:val="es-ES"/>
        </w:rPr>
        <w:t>, entregue al</w:t>
      </w:r>
      <w:r w:rsidRPr="00901F1B">
        <w:rPr>
          <w:rFonts w:ascii="Palatino Linotype" w:hAnsi="Palatino Linotype"/>
          <w:b/>
          <w:bCs/>
          <w:i/>
          <w:sz w:val="24"/>
          <w:szCs w:val="24"/>
          <w:lang w:val="es-ES"/>
        </w:rPr>
        <w:t xml:space="preserve"> RECURRENTE</w:t>
      </w:r>
      <w:r w:rsidRPr="00901F1B">
        <w:rPr>
          <w:rFonts w:ascii="Palatino Linotype" w:hAnsi="Palatino Linotype"/>
          <w:bCs/>
          <w:i/>
          <w:sz w:val="24"/>
          <w:szCs w:val="24"/>
          <w:lang w:val="es-ES"/>
        </w:rPr>
        <w:t xml:space="preserve">, de </w:t>
      </w:r>
      <w:r w:rsidRPr="00901F1B">
        <w:rPr>
          <w:rFonts w:ascii="Palatino Linotype" w:hAnsi="Palatino Linotype"/>
          <w:i/>
          <w:sz w:val="24"/>
          <w:szCs w:val="24"/>
          <w:lang w:val="es-ES"/>
        </w:rPr>
        <w:t xml:space="preserve">lo siguiente: </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lang w:val="es-ES"/>
        </w:rPr>
      </w:pPr>
      <w:r w:rsidRPr="00901F1B">
        <w:rPr>
          <w:rFonts w:ascii="Palatino Linotype" w:hAnsi="Palatino Linotype"/>
          <w:i/>
          <w:sz w:val="24"/>
          <w:szCs w:val="24"/>
          <w:lang w:val="es-ES"/>
        </w:rPr>
        <w:t xml:space="preserve">“a) En </w:t>
      </w:r>
      <w:r w:rsidRPr="00901F1B">
        <w:rPr>
          <w:rFonts w:ascii="Palatino Linotype" w:hAnsi="Palatino Linotype"/>
          <w:b/>
          <w:i/>
          <w:sz w:val="24"/>
          <w:szCs w:val="24"/>
          <w:lang w:val="es-ES"/>
        </w:rPr>
        <w:t>copias certificadas con costo</w:t>
      </w:r>
      <w:r w:rsidRPr="00901F1B">
        <w:rPr>
          <w:rFonts w:ascii="Palatino Linotype" w:hAnsi="Palatino Linotype"/>
          <w:i/>
          <w:sz w:val="24"/>
          <w:szCs w:val="24"/>
          <w:lang w:val="es-ES"/>
        </w:rPr>
        <w:t xml:space="preserve">, en versión pública el expediente número CHALCO/DDU/PAC/0440/2018, tramitado de conformidad con el procedimiento administrativo común, previsto en el Código de Procedimientos Administrativos del Estado de México. </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lang w:val="es-ES"/>
        </w:rPr>
      </w:pPr>
      <w:r w:rsidRPr="00901F1B">
        <w:rPr>
          <w:rFonts w:ascii="Palatino Linotype" w:hAnsi="Palatino Linotype"/>
          <w:i/>
          <w:sz w:val="24"/>
          <w:szCs w:val="24"/>
          <w:lang w:val="es-ES"/>
        </w:rPr>
        <w:t xml:space="preserve">Debiendo notificar al </w:t>
      </w:r>
      <w:r w:rsidRPr="00901F1B">
        <w:rPr>
          <w:rFonts w:ascii="Palatino Linotype" w:hAnsi="Palatino Linotype"/>
          <w:b/>
          <w:i/>
          <w:sz w:val="24"/>
          <w:szCs w:val="24"/>
          <w:lang w:val="es-ES"/>
        </w:rPr>
        <w:t xml:space="preserve">RECURRENTE </w:t>
      </w:r>
      <w:r w:rsidRPr="00901F1B">
        <w:rPr>
          <w:rFonts w:ascii="Palatino Linotype" w:hAnsi="Palatino Linotype"/>
          <w:i/>
          <w:sz w:val="24"/>
          <w:szCs w:val="24"/>
          <w:lang w:val="es-ES"/>
        </w:rPr>
        <w:t xml:space="preserve">el Acuerdo de Clasificación de la información que emita el Comité de Transparencia con motivo de la versión pública, asimismo para el caso de documentos susceptibles de ser clasificados como información confidencial en su totalidad, en términos del artículo 143 de la </w:t>
      </w:r>
      <w:r w:rsidRPr="00901F1B">
        <w:rPr>
          <w:rFonts w:ascii="Palatino Linotype" w:hAnsi="Palatino Linotype"/>
          <w:i/>
          <w:iCs/>
          <w:sz w:val="24"/>
          <w:szCs w:val="24"/>
          <w:lang w:val="es-ES"/>
        </w:rPr>
        <w:t xml:space="preserve">Ley de Transparencia y Acceso a la Información Pública del Estado de México y Municipios, el Comité </w:t>
      </w:r>
      <w:r w:rsidRPr="00901F1B">
        <w:rPr>
          <w:rFonts w:ascii="Palatino Linotype" w:hAnsi="Palatino Linotype"/>
          <w:i/>
          <w:sz w:val="24"/>
          <w:szCs w:val="24"/>
          <w:lang w:val="es-ES"/>
        </w:rPr>
        <w:t>deberá aprobar dicha clasificación</w:t>
      </w:r>
      <w:r w:rsidRPr="00901F1B">
        <w:rPr>
          <w:rFonts w:ascii="Palatino Linotype" w:hAnsi="Palatino Linotype"/>
          <w:i/>
          <w:iCs/>
          <w:sz w:val="24"/>
          <w:szCs w:val="24"/>
          <w:lang w:val="es-ES"/>
        </w:rPr>
        <w:t xml:space="preserve">. </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lang w:val="es-ES"/>
        </w:rPr>
      </w:pPr>
      <w:r w:rsidRPr="00901F1B">
        <w:rPr>
          <w:rFonts w:ascii="Palatino Linotype" w:hAnsi="Palatino Linotype"/>
          <w:i/>
          <w:sz w:val="24"/>
          <w:szCs w:val="24"/>
          <w:lang w:val="es-ES"/>
        </w:rPr>
        <w:t xml:space="preserve">A efecto de que </w:t>
      </w:r>
      <w:r w:rsidRPr="00901F1B">
        <w:rPr>
          <w:rFonts w:ascii="Palatino Linotype" w:hAnsi="Palatino Linotype"/>
          <w:b/>
          <w:i/>
          <w:sz w:val="24"/>
          <w:szCs w:val="24"/>
          <w:lang w:val="es-ES"/>
        </w:rPr>
        <w:t>EL SUJETO OBLIGADO</w:t>
      </w:r>
      <w:r w:rsidRPr="00901F1B">
        <w:rPr>
          <w:rFonts w:ascii="Palatino Linotype" w:hAnsi="Palatino Linotype"/>
          <w:i/>
          <w:sz w:val="24"/>
          <w:szCs w:val="24"/>
          <w:lang w:val="es-ES"/>
        </w:rPr>
        <w:t xml:space="preserve"> dé pleno cumplimiento respecto de la entrega de la información en copias certificadas, es necesario que informe al </w:t>
      </w:r>
      <w:r w:rsidRPr="00901F1B">
        <w:rPr>
          <w:rFonts w:ascii="Palatino Linotype" w:hAnsi="Palatino Linotype"/>
          <w:b/>
          <w:i/>
          <w:sz w:val="24"/>
          <w:szCs w:val="24"/>
          <w:lang w:val="es-ES"/>
        </w:rPr>
        <w:t>RECURRENTE</w:t>
      </w:r>
      <w:r w:rsidRPr="00901F1B">
        <w:rPr>
          <w:rFonts w:ascii="Palatino Linotype" w:hAnsi="Palatino Linotype"/>
          <w:i/>
          <w:sz w:val="24"/>
          <w:szCs w:val="24"/>
          <w:lang w:val="es-ES"/>
        </w:rPr>
        <w:t xml:space="preserve"> el procedimiento para efectuar el pago de los derechos correspondientes por la expedición de las copias certificadas, el costo, el o lugares, días y horario en que tiene la posibilidad de efectuar el pago, y una vez realizado éste, procederá a la certificación de los documentos, para finalmente elaborar la versión pública de los mismos, </w:t>
      </w:r>
      <w:r w:rsidRPr="00901F1B">
        <w:rPr>
          <w:rFonts w:ascii="Palatino Linotype" w:hAnsi="Palatino Linotype"/>
          <w:i/>
          <w:iCs/>
          <w:sz w:val="24"/>
          <w:szCs w:val="24"/>
          <w:lang w:val="es-ES"/>
        </w:rPr>
        <w:t>debiendo informar al </w:t>
      </w:r>
      <w:r w:rsidRPr="00901F1B">
        <w:rPr>
          <w:rFonts w:ascii="Palatino Linotype" w:hAnsi="Palatino Linotype"/>
          <w:b/>
          <w:bCs/>
          <w:i/>
          <w:iCs/>
          <w:sz w:val="24"/>
          <w:szCs w:val="24"/>
          <w:lang w:val="es-ES"/>
        </w:rPr>
        <w:t>RECURRENTE</w:t>
      </w:r>
      <w:r w:rsidRPr="00901F1B">
        <w:rPr>
          <w:rFonts w:ascii="Palatino Linotype" w:hAnsi="Palatino Linotype"/>
          <w:i/>
          <w:iCs/>
          <w:sz w:val="24"/>
          <w:szCs w:val="24"/>
          <w:lang w:val="es-ES"/>
        </w:rPr>
        <w:t> el procedimiento para recoger dichas copias.</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lang w:val="es-ES"/>
        </w:rPr>
      </w:pPr>
      <w:r w:rsidRPr="00901F1B">
        <w:rPr>
          <w:rFonts w:ascii="Palatino Linotype" w:hAnsi="Palatino Linotype"/>
          <w:i/>
          <w:sz w:val="24"/>
          <w:szCs w:val="24"/>
          <w:lang w:val="es-ES"/>
        </w:rPr>
        <w:lastRenderedPageBreak/>
        <w:t xml:space="preserve">b) En </w:t>
      </w:r>
      <w:r w:rsidRPr="00901F1B">
        <w:rPr>
          <w:rFonts w:ascii="Palatino Linotype" w:hAnsi="Palatino Linotype"/>
          <w:b/>
          <w:i/>
          <w:sz w:val="24"/>
          <w:szCs w:val="24"/>
          <w:lang w:val="es-ES"/>
        </w:rPr>
        <w:t>copias simples sin costo</w:t>
      </w:r>
      <w:r w:rsidRPr="00901F1B">
        <w:rPr>
          <w:rFonts w:ascii="Palatino Linotype" w:hAnsi="Palatino Linotype"/>
          <w:i/>
          <w:sz w:val="24"/>
          <w:szCs w:val="24"/>
          <w:lang w:val="es-ES"/>
        </w:rPr>
        <w:t xml:space="preserve">, la normatividad en la que se regula la colocación de antenas de comunicación de internet con altura de 9 metros de alto, </w:t>
      </w:r>
      <w:r w:rsidRPr="00901F1B">
        <w:rPr>
          <w:rFonts w:ascii="Palatino Linotype" w:hAnsi="Palatino Linotype"/>
          <w:i/>
          <w:iCs/>
          <w:sz w:val="24"/>
          <w:szCs w:val="24"/>
          <w:lang w:val="es-ES"/>
        </w:rPr>
        <w:t>debiendo informar al </w:t>
      </w:r>
      <w:r w:rsidRPr="00901F1B">
        <w:rPr>
          <w:rFonts w:ascii="Palatino Linotype" w:hAnsi="Palatino Linotype"/>
          <w:b/>
          <w:bCs/>
          <w:i/>
          <w:iCs/>
          <w:sz w:val="24"/>
          <w:szCs w:val="24"/>
          <w:lang w:val="es-ES"/>
        </w:rPr>
        <w:t>RECURRENTE</w:t>
      </w:r>
      <w:r w:rsidRPr="00901F1B">
        <w:rPr>
          <w:rFonts w:ascii="Palatino Linotype" w:hAnsi="Palatino Linotype"/>
          <w:i/>
          <w:iCs/>
          <w:sz w:val="24"/>
          <w:szCs w:val="24"/>
          <w:lang w:val="es-ES"/>
        </w:rPr>
        <w:t> el procedimiento para recoger dichas copias</w:t>
      </w:r>
      <w:r w:rsidRPr="00901F1B">
        <w:rPr>
          <w:rFonts w:ascii="Palatino Linotype" w:hAnsi="Palatino Linotype"/>
          <w:i/>
          <w:sz w:val="24"/>
          <w:szCs w:val="24"/>
          <w:lang w:val="es-ES"/>
        </w:rPr>
        <w:t>.”</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lang w:val="es-ES"/>
        </w:rPr>
      </w:pPr>
      <w:r w:rsidRPr="00901F1B">
        <w:rPr>
          <w:rFonts w:ascii="Palatino Linotype" w:hAnsi="Palatino Linotype"/>
          <w:b/>
          <w:i/>
          <w:sz w:val="24"/>
          <w:szCs w:val="24"/>
          <w:lang w:val="es-ES"/>
        </w:rPr>
        <w:t xml:space="preserve">TERCERO. </w:t>
      </w:r>
      <w:r w:rsidRPr="00901F1B">
        <w:rPr>
          <w:rFonts w:ascii="Palatino Linotype" w:hAnsi="Palatino Linotype"/>
          <w:b/>
          <w:bCs/>
          <w:i/>
          <w:sz w:val="24"/>
          <w:szCs w:val="24"/>
          <w:lang w:val="es-ES"/>
        </w:rPr>
        <w:t>Notifíquese</w:t>
      </w:r>
      <w:r w:rsidRPr="00901F1B">
        <w:rPr>
          <w:rFonts w:ascii="Palatino Linotype" w:hAnsi="Palatino Linotype"/>
          <w:i/>
          <w:sz w:val="24"/>
          <w:szCs w:val="24"/>
          <w:lang w:val="es-ES"/>
        </w:rPr>
        <w:t> al Titular de la Unidad de Transparencia, para que conforme a los artículos 186, último párrafo y 189, párrafo segundo de la Ley de Transparencia y Acceso a la Información Pública del Estado de México y Municipios, de cumplimiento a lo ordenado en los recursos de revisión</w:t>
      </w:r>
      <w:r w:rsidRPr="00901F1B">
        <w:rPr>
          <w:rFonts w:ascii="Palatino Linotype" w:hAnsi="Palatino Linotype"/>
          <w:b/>
          <w:i/>
          <w:sz w:val="24"/>
          <w:szCs w:val="24"/>
          <w:lang w:val="es-ES"/>
        </w:rPr>
        <w:t>,</w:t>
      </w:r>
      <w:r w:rsidRPr="00901F1B">
        <w:rPr>
          <w:rFonts w:ascii="Palatino Linotype" w:hAnsi="Palatino Linotype"/>
          <w:i/>
          <w:sz w:val="24"/>
          <w:szCs w:val="24"/>
          <w:lang w:val="es-ES"/>
        </w:rPr>
        <w:t xml:space="preserve"> dentro del plazo de diez días hábiles, debiendo informar a este Instituto en un plazo de tres días hábiles siguientes sobre el cumplimiento dado a la presente resolución.</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lang w:val="es-ES"/>
        </w:rPr>
      </w:pPr>
      <w:r w:rsidRPr="00901F1B">
        <w:rPr>
          <w:rFonts w:ascii="Palatino Linotype" w:hAnsi="Palatino Linotype"/>
          <w:b/>
          <w:i/>
          <w:sz w:val="24"/>
          <w:szCs w:val="24"/>
          <w:lang w:val="es-ES"/>
        </w:rPr>
        <w:t>CUARTO. Notifíquese</w:t>
      </w:r>
      <w:r w:rsidRPr="00901F1B">
        <w:rPr>
          <w:rFonts w:ascii="Palatino Linotype" w:hAnsi="Palatino Linotype"/>
          <w:i/>
          <w:sz w:val="24"/>
          <w:szCs w:val="24"/>
          <w:lang w:val="es-ES"/>
        </w:rPr>
        <w:t xml:space="preserve"> al </w:t>
      </w:r>
      <w:r w:rsidRPr="00901F1B">
        <w:rPr>
          <w:rFonts w:ascii="Palatino Linotype" w:hAnsi="Palatino Linotype"/>
          <w:b/>
          <w:i/>
          <w:sz w:val="24"/>
          <w:szCs w:val="24"/>
          <w:lang w:val="es-ES"/>
        </w:rPr>
        <w:t>RECURRENTE</w:t>
      </w:r>
      <w:r w:rsidRPr="00901F1B">
        <w:rPr>
          <w:rFonts w:ascii="Palatino Linotype" w:hAnsi="Palatino Linotype"/>
          <w:i/>
          <w:sz w:val="24"/>
          <w:szCs w:val="24"/>
          <w:lang w:val="es-ES"/>
        </w:rPr>
        <w:t xml:space="preserve"> la presente resolución.</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lang w:val="es-ES"/>
        </w:rPr>
      </w:pPr>
      <w:r w:rsidRPr="00901F1B">
        <w:rPr>
          <w:rFonts w:ascii="Palatino Linotype" w:hAnsi="Palatino Linotype"/>
          <w:b/>
          <w:i/>
          <w:sz w:val="24"/>
          <w:szCs w:val="24"/>
          <w:lang w:val="es-ES"/>
        </w:rPr>
        <w:t>QUINTO. Hágase del conocimiento</w:t>
      </w:r>
      <w:r w:rsidRPr="00901F1B">
        <w:rPr>
          <w:rFonts w:ascii="Palatino Linotype" w:hAnsi="Palatino Linotype"/>
          <w:i/>
          <w:sz w:val="24"/>
          <w:szCs w:val="24"/>
          <w:lang w:val="es-ES"/>
        </w:rPr>
        <w:t xml:space="preserve"> al </w:t>
      </w:r>
      <w:r w:rsidRPr="00901F1B">
        <w:rPr>
          <w:rFonts w:ascii="Palatino Linotype" w:hAnsi="Palatino Linotype"/>
          <w:b/>
          <w:i/>
          <w:sz w:val="24"/>
          <w:szCs w:val="24"/>
          <w:lang w:val="es-ES"/>
        </w:rPr>
        <w:t>RECURRENTE</w:t>
      </w:r>
      <w:r w:rsidRPr="00901F1B">
        <w:rPr>
          <w:rFonts w:ascii="Palatino Linotype" w:hAnsi="Palatino Linotype"/>
          <w:i/>
          <w:sz w:val="24"/>
          <w:szCs w:val="24"/>
          <w:lang w:val="es-ES"/>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b/>
          <w:i/>
          <w:sz w:val="24"/>
          <w:szCs w:val="24"/>
          <w:lang w:val="es-ES"/>
        </w:rPr>
        <w:t>SEXTO. Gírese</w:t>
      </w:r>
      <w:r w:rsidRPr="00901F1B">
        <w:rPr>
          <w:rFonts w:ascii="Palatino Linotype" w:hAnsi="Palatino Linotype"/>
          <w:i/>
          <w:sz w:val="24"/>
          <w:szCs w:val="24"/>
          <w:lang w:val="es-ES"/>
        </w:rPr>
        <w:t>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Pr="00901F1B">
        <w:rPr>
          <w:rFonts w:ascii="Palatino Linotype" w:hAnsi="Palatino Linotype"/>
          <w:b/>
          <w:i/>
          <w:sz w:val="24"/>
          <w:szCs w:val="24"/>
          <w:lang w:val="es-ES"/>
        </w:rPr>
        <w:t>QUINTO</w:t>
      </w:r>
      <w:r w:rsidRPr="00901F1B">
        <w:rPr>
          <w:rFonts w:ascii="Palatino Linotype" w:hAnsi="Palatino Linotype"/>
          <w:i/>
          <w:sz w:val="24"/>
          <w:szCs w:val="24"/>
          <w:lang w:val="es-ES"/>
        </w:rPr>
        <w:t> de la presente resolución</w:t>
      </w:r>
      <w:r w:rsidRPr="00901F1B">
        <w:rPr>
          <w:rFonts w:ascii="Palatino Linotype" w:hAnsi="Palatino Linotype"/>
          <w:i/>
          <w:sz w:val="24"/>
          <w:szCs w:val="24"/>
        </w:rPr>
        <w:t>.”</w:t>
      </w:r>
    </w:p>
    <w:p w:rsidR="00887CBC" w:rsidRPr="00901F1B" w:rsidRDefault="00887CBC" w:rsidP="00887CBC">
      <w:pPr>
        <w:tabs>
          <w:tab w:val="left" w:pos="8931"/>
        </w:tabs>
        <w:spacing w:after="0" w:line="360" w:lineRule="auto"/>
        <w:ind w:left="567" w:right="616"/>
        <w:jc w:val="both"/>
        <w:rPr>
          <w:rFonts w:ascii="Palatino Linotype" w:hAnsi="Palatino Linotype"/>
          <w:bCs/>
          <w:i/>
          <w:sz w:val="24"/>
          <w:szCs w:val="24"/>
        </w:rPr>
      </w:pPr>
      <w:r w:rsidRPr="00901F1B">
        <w:rPr>
          <w:rFonts w:ascii="Palatino Linotype" w:hAnsi="Palatino Linotype"/>
          <w:i/>
          <w:sz w:val="24"/>
          <w:szCs w:val="24"/>
        </w:rPr>
        <w:lastRenderedPageBreak/>
        <w:t xml:space="preserve">Luego, de la transcripción anterior, se observa que en el medio de impugnación </w:t>
      </w:r>
      <w:r w:rsidRPr="00901F1B">
        <w:rPr>
          <w:rFonts w:ascii="Palatino Linotype" w:hAnsi="Palatino Linotype"/>
          <w:b/>
          <w:i/>
          <w:sz w:val="24"/>
          <w:szCs w:val="24"/>
        </w:rPr>
        <w:t>04807/INFOEM/IP/RR/2018</w:t>
      </w:r>
      <w:r w:rsidRPr="00901F1B">
        <w:rPr>
          <w:rFonts w:ascii="Palatino Linotype" w:hAnsi="Palatino Linotype"/>
          <w:i/>
          <w:sz w:val="24"/>
          <w:szCs w:val="24"/>
        </w:rPr>
        <w:t xml:space="preserve"> se impugnó la respuesta recaída a la solicitud de acceso a la información </w:t>
      </w:r>
      <w:r w:rsidRPr="00901F1B">
        <w:rPr>
          <w:rFonts w:ascii="Palatino Linotype" w:hAnsi="Palatino Linotype"/>
          <w:b/>
          <w:i/>
          <w:sz w:val="24"/>
          <w:szCs w:val="24"/>
        </w:rPr>
        <w:t>00265/CHALCO/IP/2018,</w:t>
      </w:r>
      <w:r w:rsidRPr="00901F1B">
        <w:rPr>
          <w:rFonts w:ascii="Palatino Linotype" w:hAnsi="Palatino Linotype"/>
          <w:i/>
          <w:sz w:val="24"/>
          <w:szCs w:val="24"/>
        </w:rPr>
        <w:t xml:space="preserve"> la cual es la misma a aquella peticionada en la diversa solicitud </w:t>
      </w:r>
      <w:r w:rsidRPr="00901F1B">
        <w:rPr>
          <w:rFonts w:ascii="Palatino Linotype" w:hAnsi="Palatino Linotype"/>
          <w:b/>
          <w:bCs/>
          <w:i/>
          <w:sz w:val="24"/>
          <w:szCs w:val="24"/>
        </w:rPr>
        <w:t xml:space="preserve">00041/CHALCO/IP/2019; </w:t>
      </w:r>
      <w:r w:rsidRPr="00901F1B">
        <w:rPr>
          <w:rFonts w:ascii="Palatino Linotype" w:hAnsi="Palatino Linotype"/>
          <w:bCs/>
          <w:i/>
          <w:sz w:val="24"/>
          <w:szCs w:val="24"/>
        </w:rPr>
        <w:t>Tal y como se aprecia a continuación:</w:t>
      </w:r>
    </w:p>
    <w:tbl>
      <w:tblPr>
        <w:tblStyle w:val="Tablaconcuadrcula"/>
        <w:tblW w:w="0" w:type="auto"/>
        <w:tblLook w:val="04A0" w:firstRow="1" w:lastRow="0" w:firstColumn="1" w:lastColumn="0" w:noHBand="0" w:noVBand="1"/>
      </w:tblPr>
      <w:tblGrid>
        <w:gridCol w:w="4414"/>
        <w:gridCol w:w="4414"/>
      </w:tblGrid>
      <w:tr w:rsidR="00887CBC" w:rsidRPr="00901F1B" w:rsidTr="005A331B">
        <w:tc>
          <w:tcPr>
            <w:tcW w:w="4555" w:type="dxa"/>
            <w:shd w:val="clear" w:color="auto" w:fill="000000" w:themeFill="text1"/>
            <w:vAlign w:val="center"/>
          </w:tcPr>
          <w:p w:rsidR="00887CBC" w:rsidRPr="00901F1B" w:rsidRDefault="00887CBC" w:rsidP="00887CBC">
            <w:pPr>
              <w:tabs>
                <w:tab w:val="left" w:pos="8931"/>
              </w:tabs>
              <w:spacing w:line="360" w:lineRule="auto"/>
              <w:ind w:left="567" w:right="616"/>
              <w:jc w:val="both"/>
              <w:rPr>
                <w:rFonts w:ascii="Palatino Linotype" w:hAnsi="Palatino Linotype"/>
                <w:i/>
                <w:sz w:val="24"/>
                <w:szCs w:val="24"/>
              </w:rPr>
            </w:pPr>
            <w:r w:rsidRPr="00901F1B">
              <w:rPr>
                <w:rFonts w:ascii="Palatino Linotype" w:hAnsi="Palatino Linotype"/>
                <w:b/>
                <w:i/>
                <w:sz w:val="24"/>
                <w:szCs w:val="24"/>
              </w:rPr>
              <w:t>00265/CHALCO/IP/2018</w:t>
            </w:r>
          </w:p>
        </w:tc>
        <w:tc>
          <w:tcPr>
            <w:tcW w:w="4556" w:type="dxa"/>
            <w:shd w:val="clear" w:color="auto" w:fill="000000" w:themeFill="text1"/>
            <w:vAlign w:val="center"/>
          </w:tcPr>
          <w:p w:rsidR="00887CBC" w:rsidRPr="00901F1B" w:rsidRDefault="00887CBC" w:rsidP="00887CBC">
            <w:pPr>
              <w:tabs>
                <w:tab w:val="left" w:pos="8931"/>
              </w:tabs>
              <w:spacing w:line="360" w:lineRule="auto"/>
              <w:ind w:left="567" w:right="616"/>
              <w:jc w:val="both"/>
              <w:rPr>
                <w:rFonts w:ascii="Palatino Linotype" w:hAnsi="Palatino Linotype"/>
                <w:i/>
                <w:sz w:val="24"/>
                <w:szCs w:val="24"/>
              </w:rPr>
            </w:pPr>
            <w:r w:rsidRPr="00901F1B">
              <w:rPr>
                <w:rFonts w:ascii="Palatino Linotype" w:hAnsi="Palatino Linotype"/>
                <w:b/>
                <w:bCs/>
                <w:i/>
                <w:sz w:val="24"/>
                <w:szCs w:val="24"/>
              </w:rPr>
              <w:t>00041/CHALCO/IP/2019</w:t>
            </w:r>
          </w:p>
        </w:tc>
      </w:tr>
      <w:tr w:rsidR="00887CBC" w:rsidRPr="00901F1B" w:rsidTr="005A331B">
        <w:tc>
          <w:tcPr>
            <w:tcW w:w="4555" w:type="dxa"/>
          </w:tcPr>
          <w:p w:rsidR="00887CBC" w:rsidRPr="00901F1B" w:rsidRDefault="00887CBC" w:rsidP="00887CBC">
            <w:pPr>
              <w:tabs>
                <w:tab w:val="left" w:pos="8931"/>
              </w:tabs>
              <w:spacing w:line="360" w:lineRule="auto"/>
              <w:ind w:left="567" w:right="616"/>
              <w:jc w:val="both"/>
              <w:rPr>
                <w:rFonts w:ascii="Palatino Linotype" w:hAnsi="Palatino Linotype"/>
                <w:i/>
                <w:sz w:val="24"/>
                <w:szCs w:val="24"/>
              </w:rPr>
            </w:pPr>
            <w:r w:rsidRPr="00901F1B">
              <w:rPr>
                <w:rFonts w:ascii="Palatino Linotype" w:hAnsi="Palatino Linotype"/>
                <w:i/>
                <w:sz w:val="24"/>
                <w:szCs w:val="24"/>
              </w:rPr>
              <w:t xml:space="preserve">Solicito se me ha llegar expediente completo de la queja presentada ante la oficina de desarrollo urbano del expediente CHALCO/DDU/PAC/0440/2018 EN DONDE SE ENCUENTRE : 1. QUEJA 2. VISITA DOCUMENTOS QUE AMPAREN LA VISITA 3. DOCUMENTO QUE RESPALDE LO HECHO DE DIRECCION DE DESARROLLO URBANO 4. CEDULA DE NOTIFICACION 5. </w:t>
            </w:r>
            <w:r w:rsidRPr="00901F1B">
              <w:rPr>
                <w:rFonts w:ascii="Palatino Linotype" w:hAnsi="Palatino Linotype"/>
                <w:i/>
                <w:sz w:val="24"/>
                <w:szCs w:val="24"/>
              </w:rPr>
              <w:lastRenderedPageBreak/>
              <w:t xml:space="preserve">CITATORIO DE GARANTIA DE AUDIENCIA 6. INFORMACION DEL PROCEDIMIENTO ADMINISTRATIVO COMUN. 7. MANDAMIENTO DE VERIFICACION 8. ORDEN DE SUSPENSION PROVISIONAL. 9. FOTOGRAFIAS DE LOS HECHOS 10. DOCUMENTO DE GARANTIA DE AUDIENCIA 11. ACUERDO DE LA GARANTIA DE AUDIENCIA 12. ORDEN DE RETIRO DE SELLOS DE SUSPENDION Por otro lado solicito el manual de procedimiento para colocación de una antena de comunicación arriostrada de 9 metros de alto </w:t>
            </w:r>
            <w:r w:rsidRPr="00901F1B">
              <w:rPr>
                <w:rFonts w:ascii="Palatino Linotype" w:hAnsi="Palatino Linotype"/>
                <w:i/>
                <w:sz w:val="24"/>
                <w:szCs w:val="24"/>
              </w:rPr>
              <w:lastRenderedPageBreak/>
              <w:t>para comunicación de internet. Normas, Requisitos a cumplir, Quedo en espera de comentarios</w:t>
            </w:r>
          </w:p>
        </w:tc>
        <w:tc>
          <w:tcPr>
            <w:tcW w:w="4556" w:type="dxa"/>
          </w:tcPr>
          <w:p w:rsidR="00887CBC" w:rsidRPr="00901F1B" w:rsidRDefault="00887CBC" w:rsidP="00887CBC">
            <w:pPr>
              <w:tabs>
                <w:tab w:val="left" w:pos="8931"/>
              </w:tabs>
              <w:spacing w:line="360" w:lineRule="auto"/>
              <w:ind w:left="567" w:right="616"/>
              <w:jc w:val="both"/>
              <w:rPr>
                <w:rFonts w:ascii="Palatino Linotype" w:hAnsi="Palatino Linotype"/>
                <w:i/>
                <w:sz w:val="24"/>
                <w:szCs w:val="24"/>
              </w:rPr>
            </w:pPr>
            <w:r w:rsidRPr="00901F1B">
              <w:rPr>
                <w:rFonts w:ascii="Palatino Linotype" w:hAnsi="Palatino Linotype"/>
                <w:i/>
                <w:sz w:val="24"/>
                <w:szCs w:val="24"/>
              </w:rPr>
              <w:lastRenderedPageBreak/>
              <w:t xml:space="preserve">Solicito se me ha llegar expediente completo de la queja presentada ante la oficina de desarrollo urbano del expediente CHALCO/DDU/PAC/0440/2018 EN DONDE SE ENCUENTRE : 1. QUEJA 2. VISITA DOCUMENTOS QUE AMPAREN LA VISITA 3. DOCUMENTO QUE RESPALDE LO HECHO DE DIRECCIÓN DE DESARROLLO URBANO 4. CÉDULA DE NOTIFICACION 5. </w:t>
            </w:r>
            <w:r w:rsidRPr="00901F1B">
              <w:rPr>
                <w:rFonts w:ascii="Palatino Linotype" w:hAnsi="Palatino Linotype"/>
                <w:i/>
                <w:sz w:val="24"/>
                <w:szCs w:val="24"/>
              </w:rPr>
              <w:lastRenderedPageBreak/>
              <w:t xml:space="preserve">CITATORIO DE GARANTIA DE AUDIENCIA 6. INFORMACIÓN DEL PROCEDIMIENTO ADMINISTRATIVO COMÚN. 7. MANDAMIENTO DE VERIFICACIÓN 8. ORDEN DE SUSPENSIÓN PROVISIONAL. 9. FOTOGRAFÍAS DE LOS HECHOS 10. DOCUMENTO DE GARANTÍA DE AUDIENCIA 11. ACUERDO DE LA GARANTÍA DE AUDIENCIA 12. ORDEN DE RETIRO DE SELLOS DE SUSPENSIÓN Por otro lado solicito el manual de procedimiento para colocación de una antena de comunicación arriostrada de 9 metros de alto </w:t>
            </w:r>
            <w:r w:rsidRPr="00901F1B">
              <w:rPr>
                <w:rFonts w:ascii="Palatino Linotype" w:hAnsi="Palatino Linotype"/>
                <w:i/>
                <w:sz w:val="24"/>
                <w:szCs w:val="24"/>
              </w:rPr>
              <w:lastRenderedPageBreak/>
              <w:t>para comunicación de Internet. Normas, Requisitos a cumplir, Quedo en espera de comentarios</w:t>
            </w:r>
          </w:p>
        </w:tc>
      </w:tr>
    </w:tbl>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lastRenderedPageBreak/>
        <w:t xml:space="preserve">Asimismo, de la resolución en comento se observa que al hoy </w:t>
      </w:r>
      <w:r w:rsidRPr="00901F1B">
        <w:rPr>
          <w:rFonts w:ascii="Palatino Linotype" w:hAnsi="Palatino Linotype"/>
          <w:b/>
          <w:i/>
          <w:sz w:val="24"/>
          <w:szCs w:val="24"/>
        </w:rPr>
        <w:t>RECURRENTE</w:t>
      </w:r>
      <w:r w:rsidRPr="00901F1B">
        <w:rPr>
          <w:rFonts w:ascii="Palatino Linotype" w:hAnsi="Palatino Linotype"/>
          <w:i/>
          <w:sz w:val="24"/>
          <w:szCs w:val="24"/>
        </w:rPr>
        <w:t xml:space="preserve"> se le otorgó un plazo para la impugnación de la misma, vía Juicio de Amparo, en términos del 196 de la Ley de Transparencia y Acceso a la Información Pública del Estado de México y Municipios, el cual, en términos de los artículos 17 y 22 de la Ley de Amparo, Reglamentaria de los artículos 103 y 107 de la Constitución Política de los Estados Unidos Mexicanos, corresponde a 15 días hábiles contados a partir del día siguiente, al que haya sido notificado la resolución respectiva.</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 xml:space="preserve">Así, en el presente caso, de conformidad a las constancias del </w:t>
      </w:r>
      <w:r w:rsidRPr="00901F1B">
        <w:rPr>
          <w:rFonts w:ascii="Palatino Linotype" w:hAnsi="Palatino Linotype"/>
          <w:b/>
          <w:i/>
          <w:sz w:val="24"/>
          <w:szCs w:val="24"/>
        </w:rPr>
        <w:t>SAIMEX</w:t>
      </w:r>
      <w:r w:rsidRPr="00901F1B">
        <w:rPr>
          <w:rFonts w:ascii="Palatino Linotype" w:hAnsi="Palatino Linotype"/>
          <w:i/>
          <w:sz w:val="24"/>
          <w:szCs w:val="24"/>
        </w:rPr>
        <w:t xml:space="preserve">, se advierte la resolución recaída al Recurso de Revisión </w:t>
      </w:r>
      <w:r w:rsidRPr="00901F1B">
        <w:rPr>
          <w:rFonts w:ascii="Palatino Linotype" w:hAnsi="Palatino Linotype"/>
          <w:b/>
          <w:bCs/>
          <w:i/>
          <w:sz w:val="24"/>
          <w:szCs w:val="24"/>
        </w:rPr>
        <w:t>04807/INFOEM/IP/RR/2018</w:t>
      </w:r>
      <w:r w:rsidRPr="00901F1B">
        <w:rPr>
          <w:rFonts w:ascii="Palatino Linotype" w:hAnsi="Palatino Linotype"/>
          <w:i/>
          <w:sz w:val="24"/>
          <w:szCs w:val="24"/>
        </w:rPr>
        <w:t xml:space="preserve"> le fue notificada al</w:t>
      </w:r>
      <w:r w:rsidRPr="00901F1B">
        <w:rPr>
          <w:rFonts w:ascii="Palatino Linotype" w:hAnsi="Palatino Linotype"/>
          <w:b/>
          <w:i/>
          <w:sz w:val="24"/>
          <w:szCs w:val="24"/>
        </w:rPr>
        <w:t xml:space="preserve"> RECURRENTE</w:t>
      </w:r>
      <w:r w:rsidRPr="00901F1B">
        <w:rPr>
          <w:rFonts w:ascii="Palatino Linotype" w:hAnsi="Palatino Linotype"/>
          <w:i/>
          <w:sz w:val="24"/>
          <w:szCs w:val="24"/>
        </w:rPr>
        <w:t>, en fecha once de marzo de dos mil diecinueve.</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En consecuencia, el plazo de 15 días hábiles otorgado al</w:t>
      </w:r>
      <w:r w:rsidRPr="00901F1B">
        <w:rPr>
          <w:rFonts w:ascii="Palatino Linotype" w:hAnsi="Palatino Linotype"/>
          <w:b/>
          <w:i/>
          <w:sz w:val="24"/>
          <w:szCs w:val="24"/>
        </w:rPr>
        <w:t xml:space="preserve"> RECURRENTE</w:t>
      </w:r>
      <w:r w:rsidRPr="00901F1B">
        <w:rPr>
          <w:rFonts w:ascii="Palatino Linotype" w:hAnsi="Palatino Linotype"/>
          <w:i/>
          <w:sz w:val="24"/>
          <w:szCs w:val="24"/>
        </w:rPr>
        <w:t xml:space="preserve">, para su impugnación feneció el </w:t>
      </w:r>
      <w:r w:rsidRPr="00901F1B">
        <w:rPr>
          <w:rFonts w:ascii="Palatino Linotype" w:hAnsi="Palatino Linotype"/>
          <w:b/>
          <w:i/>
          <w:sz w:val="24"/>
          <w:szCs w:val="24"/>
        </w:rPr>
        <w:t>dos de abril de dos mil diecinueve</w:t>
      </w:r>
      <w:r w:rsidRPr="00901F1B">
        <w:rPr>
          <w:rFonts w:ascii="Palatino Linotype" w:hAnsi="Palatino Linotype"/>
          <w:i/>
          <w:sz w:val="24"/>
          <w:szCs w:val="24"/>
        </w:rPr>
        <w:t>, sin que se tenga conocimiento por parte de este Instituto, que la resolución en comento, haya sido controvertida vía Juicio de Amparo; por lo que, debe considerarse que ha causado estado, es decir, puede concluirse jurídicamente existe una resolución ejecutoria que decidió el asunto planteado.</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lastRenderedPageBreak/>
        <w:t>Atento a dicha consideración, se advierte que en el presente Recurso de Revisión se actualizan las hipótesis jurídicas, previstas en los artículos 195, fracción I y 196, fracción II del Código de Procedimientos Administrativos del Estado de México, de aplicación supletoria, en términos del artículo 195 de la Ley de Transparencia y Acceso a la Información Pública del Estado de México y Municipios, los cuales se insertan a continuación:</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rPr>
      </w:pPr>
      <w:r w:rsidRPr="00901F1B">
        <w:rPr>
          <w:rFonts w:ascii="Palatino Linotype" w:hAnsi="Palatino Linotype"/>
          <w:b/>
          <w:i/>
          <w:sz w:val="24"/>
          <w:szCs w:val="24"/>
        </w:rPr>
        <w:t>Ley de Transparencia y Acceso a la Información Pública del Estado de México y Municipios</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rPr>
      </w:pPr>
      <w:r w:rsidRPr="00901F1B">
        <w:rPr>
          <w:rFonts w:ascii="Palatino Linotype" w:hAnsi="Palatino Linotype"/>
          <w:b/>
          <w:i/>
          <w:sz w:val="24"/>
          <w:szCs w:val="24"/>
        </w:rPr>
        <w:t>Artículo 195</w:t>
      </w:r>
      <w:r w:rsidRPr="00901F1B">
        <w:rPr>
          <w:rFonts w:ascii="Palatino Linotype" w:hAnsi="Palatino Linotype"/>
          <w:i/>
          <w:sz w:val="24"/>
          <w:szCs w:val="24"/>
        </w:rPr>
        <w:t xml:space="preserve">. En la tramitación del recurso de revisión se </w:t>
      </w:r>
      <w:r w:rsidRPr="00901F1B">
        <w:rPr>
          <w:rFonts w:ascii="Palatino Linotype" w:hAnsi="Palatino Linotype"/>
          <w:b/>
          <w:i/>
          <w:sz w:val="24"/>
          <w:szCs w:val="24"/>
        </w:rPr>
        <w:t>aplicarán supletoriamente</w:t>
      </w:r>
      <w:r w:rsidRPr="00901F1B">
        <w:rPr>
          <w:rFonts w:ascii="Palatino Linotype" w:hAnsi="Palatino Linotype"/>
          <w:i/>
          <w:sz w:val="24"/>
          <w:szCs w:val="24"/>
        </w:rPr>
        <w:t xml:space="preserve"> las disposiciones contenidas en el </w:t>
      </w:r>
      <w:r w:rsidRPr="00901F1B">
        <w:rPr>
          <w:rFonts w:ascii="Palatino Linotype" w:hAnsi="Palatino Linotype"/>
          <w:b/>
          <w:i/>
          <w:sz w:val="24"/>
          <w:szCs w:val="24"/>
        </w:rPr>
        <w:t>Código de Procedimientos Administrativos del Estado de México.</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rPr>
      </w:pPr>
      <w:r w:rsidRPr="00901F1B">
        <w:rPr>
          <w:rFonts w:ascii="Palatino Linotype" w:hAnsi="Palatino Linotype"/>
          <w:b/>
          <w:i/>
          <w:sz w:val="24"/>
          <w:szCs w:val="24"/>
        </w:rPr>
        <w:t>Código de Procedimientos Administrativos del Estado de México</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b/>
          <w:i/>
          <w:sz w:val="24"/>
          <w:szCs w:val="24"/>
        </w:rPr>
        <w:t>Artículo 195</w:t>
      </w:r>
      <w:r w:rsidRPr="00901F1B">
        <w:rPr>
          <w:rFonts w:ascii="Palatino Linotype" w:hAnsi="Palatino Linotype"/>
          <w:i/>
          <w:sz w:val="24"/>
          <w:szCs w:val="24"/>
        </w:rPr>
        <w:t xml:space="preserve">.- Es </w:t>
      </w:r>
      <w:r w:rsidRPr="00901F1B">
        <w:rPr>
          <w:rFonts w:ascii="Palatino Linotype" w:hAnsi="Palatino Linotype"/>
          <w:b/>
          <w:i/>
          <w:sz w:val="24"/>
          <w:szCs w:val="24"/>
        </w:rPr>
        <w:t>improcedente</w:t>
      </w:r>
      <w:r w:rsidRPr="00901F1B">
        <w:rPr>
          <w:rFonts w:ascii="Palatino Linotype" w:hAnsi="Palatino Linotype"/>
          <w:i/>
          <w:sz w:val="24"/>
          <w:szCs w:val="24"/>
        </w:rPr>
        <w:t xml:space="preserve"> el recurso: </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b/>
          <w:i/>
          <w:sz w:val="24"/>
          <w:szCs w:val="24"/>
        </w:rPr>
        <w:t>I. Contra actos que hayan sido impugnados en un anterior recurso administrativo</w:t>
      </w:r>
      <w:r w:rsidRPr="00901F1B">
        <w:rPr>
          <w:rFonts w:ascii="Palatino Linotype" w:hAnsi="Palatino Linotype"/>
          <w:i/>
          <w:sz w:val="24"/>
          <w:szCs w:val="24"/>
        </w:rPr>
        <w:t xml:space="preserve"> o en un proceso jurisdiccional, </w:t>
      </w:r>
      <w:r w:rsidRPr="00901F1B">
        <w:rPr>
          <w:rFonts w:ascii="Palatino Linotype" w:hAnsi="Palatino Linotype"/>
          <w:b/>
          <w:i/>
          <w:sz w:val="24"/>
          <w:szCs w:val="24"/>
        </w:rPr>
        <w:t>siempre que exista resolución ejecutoria que decida el asunto planteado</w:t>
      </w:r>
      <w:r w:rsidRPr="00901F1B">
        <w:rPr>
          <w:rFonts w:ascii="Palatino Linotype" w:hAnsi="Palatino Linotype"/>
          <w:i/>
          <w:sz w:val="24"/>
          <w:szCs w:val="24"/>
        </w:rPr>
        <w:t>;</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rPr>
      </w:pPr>
      <w:r w:rsidRPr="00901F1B">
        <w:rPr>
          <w:rFonts w:ascii="Palatino Linotype" w:hAnsi="Palatino Linotype"/>
          <w:b/>
          <w:i/>
          <w:sz w:val="24"/>
          <w:szCs w:val="24"/>
        </w:rPr>
        <w:t xml:space="preserve">Artículo 196.- </w:t>
      </w:r>
      <w:r w:rsidRPr="00901F1B">
        <w:rPr>
          <w:rFonts w:ascii="Palatino Linotype" w:hAnsi="Palatino Linotype"/>
          <w:i/>
          <w:sz w:val="24"/>
          <w:szCs w:val="24"/>
        </w:rPr>
        <w:t xml:space="preserve">Será </w:t>
      </w:r>
      <w:r w:rsidRPr="00901F1B">
        <w:rPr>
          <w:rFonts w:ascii="Palatino Linotype" w:hAnsi="Palatino Linotype"/>
          <w:b/>
          <w:i/>
          <w:sz w:val="24"/>
          <w:szCs w:val="24"/>
        </w:rPr>
        <w:t>sobreseído</w:t>
      </w:r>
      <w:r w:rsidRPr="00901F1B">
        <w:rPr>
          <w:rFonts w:ascii="Palatino Linotype" w:hAnsi="Palatino Linotype"/>
          <w:i/>
          <w:sz w:val="24"/>
          <w:szCs w:val="24"/>
        </w:rPr>
        <w:t xml:space="preserve"> el recurso cuando</w:t>
      </w:r>
      <w:r w:rsidRPr="00901F1B">
        <w:rPr>
          <w:rFonts w:ascii="Palatino Linotype" w:hAnsi="Palatino Linotype"/>
          <w:b/>
          <w:i/>
          <w:sz w:val="24"/>
          <w:szCs w:val="24"/>
        </w:rPr>
        <w:t>:</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 xml:space="preserve">II. Durante el procedimiento apareciere o </w:t>
      </w:r>
      <w:r w:rsidRPr="00901F1B">
        <w:rPr>
          <w:rFonts w:ascii="Palatino Linotype" w:hAnsi="Palatino Linotype"/>
          <w:b/>
          <w:i/>
          <w:sz w:val="24"/>
          <w:szCs w:val="24"/>
        </w:rPr>
        <w:t>sobreviniere alguna de las causas de improcedencia</w:t>
      </w:r>
      <w:r w:rsidRPr="00901F1B">
        <w:rPr>
          <w:rFonts w:ascii="Palatino Linotype" w:hAnsi="Palatino Linotype"/>
          <w:i/>
          <w:sz w:val="24"/>
          <w:szCs w:val="24"/>
        </w:rPr>
        <w:t xml:space="preserve"> del recurso;</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(Énfasis añadido)</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lastRenderedPageBreak/>
        <w:t xml:space="preserve">De dichos preceptos se desprende que, el medio de controversia será sobreseído cuando, durante la tramitación del procedimiento, apareciere una causal de improcedencia, lo cual nos remite de manera particular, a la causal que alude a que es improcedente cuando los actos ya hayan sido impugnados por el mismo </w:t>
      </w:r>
      <w:r w:rsidRPr="00901F1B">
        <w:rPr>
          <w:rFonts w:ascii="Palatino Linotype" w:hAnsi="Palatino Linotype"/>
          <w:b/>
          <w:i/>
          <w:sz w:val="24"/>
          <w:szCs w:val="24"/>
        </w:rPr>
        <w:t>RECURRENTE</w:t>
      </w:r>
      <w:r w:rsidRPr="00901F1B">
        <w:rPr>
          <w:rFonts w:ascii="Palatino Linotype" w:hAnsi="Palatino Linotype"/>
          <w:i/>
          <w:sz w:val="24"/>
          <w:szCs w:val="24"/>
        </w:rPr>
        <w:t>, en otro medio de defensa en que ya se haya dictado resolución ejecutoria que decida el fondo del asunto.</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Al respecto, conviene hacer mención, de manera ilustrativa, de lo que señala el artículo 1.205 del Código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 xml:space="preserve">De lo anterior, se hace necesario citar el contenido de los artículos 1.206, 1.207 y 1.208 del Código de Procedimientos Civiles del Estado de México: </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rPr>
      </w:pPr>
      <w:r w:rsidRPr="00901F1B">
        <w:rPr>
          <w:rFonts w:ascii="Palatino Linotype" w:hAnsi="Palatino Linotype"/>
          <w:b/>
          <w:i/>
          <w:sz w:val="24"/>
          <w:szCs w:val="24"/>
        </w:rPr>
        <w:t>“Indiscutibilidad de la cosa juzgada</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b/>
          <w:i/>
          <w:sz w:val="24"/>
          <w:szCs w:val="24"/>
        </w:rPr>
        <w:t>Artículo 1.206.-</w:t>
      </w:r>
      <w:r w:rsidRPr="00901F1B">
        <w:rPr>
          <w:rFonts w:ascii="Palatino Linotype" w:hAnsi="Palatino Linotype"/>
          <w:i/>
          <w:sz w:val="24"/>
          <w:szCs w:val="24"/>
        </w:rPr>
        <w:t xml:space="preserve"> </w:t>
      </w:r>
      <w:r w:rsidRPr="00901F1B">
        <w:rPr>
          <w:rFonts w:ascii="Palatino Linotype" w:hAnsi="Palatino Linotype"/>
          <w:b/>
          <w:i/>
          <w:sz w:val="24"/>
          <w:szCs w:val="24"/>
        </w:rPr>
        <w:t>La cosa juzgada es la sentencia que constituye verdad legal, contra ella no se admite recurso ni prueba que pueda</w:t>
      </w:r>
      <w:r w:rsidRPr="00901F1B">
        <w:rPr>
          <w:rFonts w:ascii="Palatino Linotype" w:hAnsi="Palatino Linotype"/>
          <w:i/>
          <w:sz w:val="24"/>
          <w:szCs w:val="24"/>
        </w:rPr>
        <w:t xml:space="preserve"> discutirla, </w:t>
      </w:r>
      <w:r w:rsidRPr="00901F1B">
        <w:rPr>
          <w:rFonts w:ascii="Palatino Linotype" w:hAnsi="Palatino Linotype"/>
          <w:b/>
          <w:i/>
          <w:sz w:val="24"/>
          <w:szCs w:val="24"/>
        </w:rPr>
        <w:t>modificarla, revocarla</w:t>
      </w:r>
      <w:r w:rsidRPr="00901F1B">
        <w:rPr>
          <w:rFonts w:ascii="Palatino Linotype" w:hAnsi="Palatino Linotype"/>
          <w:i/>
          <w:sz w:val="24"/>
          <w:szCs w:val="24"/>
        </w:rPr>
        <w:t xml:space="preserve"> o anularla, salvo los casos expresamente determinados por la ley. </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rPr>
      </w:pPr>
      <w:r w:rsidRPr="00901F1B">
        <w:rPr>
          <w:rFonts w:ascii="Palatino Linotype" w:hAnsi="Palatino Linotype"/>
          <w:b/>
          <w:i/>
          <w:sz w:val="24"/>
          <w:szCs w:val="24"/>
        </w:rPr>
        <w:t xml:space="preserve">Elementos de la cosa juzgada </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b/>
          <w:i/>
          <w:sz w:val="24"/>
          <w:szCs w:val="24"/>
        </w:rPr>
        <w:lastRenderedPageBreak/>
        <w:t>Artículo 1.207.-</w:t>
      </w:r>
      <w:r w:rsidRPr="00901F1B">
        <w:rPr>
          <w:rFonts w:ascii="Palatino Linotype" w:hAnsi="Palatino Linotype"/>
          <w:i/>
          <w:sz w:val="24"/>
          <w:szCs w:val="24"/>
        </w:rPr>
        <w:t xml:space="preserve"> Para que la cosa juzgada surta efecto en otro juicio, es necesario que entre el caso resuelto por la sentencia y aquel en que sea invocada, concurra identidad en las cosas, las causas, las personas de los litigantes. </w:t>
      </w:r>
    </w:p>
    <w:p w:rsidR="00887CBC" w:rsidRPr="00901F1B" w:rsidRDefault="00887CBC" w:rsidP="00887CBC">
      <w:pPr>
        <w:tabs>
          <w:tab w:val="left" w:pos="8931"/>
        </w:tabs>
        <w:spacing w:after="0" w:line="360" w:lineRule="auto"/>
        <w:ind w:left="567" w:right="616"/>
        <w:jc w:val="both"/>
        <w:rPr>
          <w:rFonts w:ascii="Palatino Linotype" w:hAnsi="Palatino Linotype"/>
          <w:b/>
          <w:i/>
          <w:sz w:val="24"/>
          <w:szCs w:val="24"/>
        </w:rPr>
      </w:pPr>
      <w:r w:rsidRPr="00901F1B">
        <w:rPr>
          <w:rFonts w:ascii="Palatino Linotype" w:hAnsi="Palatino Linotype"/>
          <w:b/>
          <w:i/>
          <w:sz w:val="24"/>
          <w:szCs w:val="24"/>
        </w:rPr>
        <w:t xml:space="preserve">Identidad de personas en la cosa juzgada </w:t>
      </w:r>
    </w:p>
    <w:p w:rsidR="00887CBC"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b/>
          <w:i/>
          <w:sz w:val="24"/>
          <w:szCs w:val="24"/>
        </w:rPr>
        <w:t>Artículo 1.208.-</w:t>
      </w:r>
      <w:r w:rsidRPr="00901F1B">
        <w:rPr>
          <w:rFonts w:ascii="Palatino Linotype" w:hAnsi="Palatino Linotype"/>
          <w:i/>
          <w:sz w:val="24"/>
          <w:szCs w:val="24"/>
        </w:rPr>
        <w:t xml:space="preserve"> Se entiende que hay identidad de personas siempre que los litigantes del segundo juicio, sean causahabientes de los que contendieron en el anterior o estén unidos a ellos por solidaridad o indivisibilidad de las prestaciones entre los que tienen derecho a exigirlas u obligación de satisfacerlas.”</w:t>
      </w:r>
    </w:p>
    <w:p w:rsidR="00255735" w:rsidRPr="00901F1B" w:rsidRDefault="00887CBC" w:rsidP="00887CBC">
      <w:pPr>
        <w:tabs>
          <w:tab w:val="left" w:pos="8931"/>
        </w:tabs>
        <w:spacing w:after="0" w:line="360" w:lineRule="auto"/>
        <w:ind w:left="567" w:right="616"/>
        <w:jc w:val="both"/>
        <w:rPr>
          <w:rFonts w:ascii="Palatino Linotype" w:hAnsi="Palatino Linotype"/>
          <w:i/>
          <w:sz w:val="24"/>
          <w:szCs w:val="24"/>
        </w:rPr>
      </w:pPr>
      <w:r w:rsidRPr="00901F1B">
        <w:rPr>
          <w:rFonts w:ascii="Palatino Linotype" w:hAnsi="Palatino Linotype"/>
          <w:i/>
          <w:sz w:val="24"/>
          <w:szCs w:val="24"/>
        </w:rPr>
        <w:t>(Énfasis añadido)</w:t>
      </w:r>
      <w:r w:rsidR="00255735" w:rsidRPr="00901F1B">
        <w:rPr>
          <w:rFonts w:ascii="Palatino Linotype" w:hAnsi="Palatino Linotype" w:cs="Arial"/>
          <w:bCs/>
          <w:i/>
          <w:sz w:val="24"/>
          <w:szCs w:val="24"/>
          <w:lang w:eastAsia="es-MX"/>
        </w:rPr>
        <w:t>” (Sic)</w:t>
      </w:r>
    </w:p>
    <w:p w:rsidR="00255735" w:rsidRPr="00901F1B" w:rsidRDefault="00255735" w:rsidP="00255735">
      <w:pPr>
        <w:spacing w:after="0" w:line="360" w:lineRule="auto"/>
        <w:jc w:val="both"/>
        <w:rPr>
          <w:rFonts w:ascii="Palatino Linotype" w:hAnsi="Palatino Linotype" w:cs="Arial"/>
          <w:sz w:val="24"/>
          <w:szCs w:val="24"/>
        </w:rPr>
      </w:pPr>
    </w:p>
    <w:p w:rsidR="00255735" w:rsidRPr="00901F1B" w:rsidRDefault="00255735" w:rsidP="00255735">
      <w:pPr>
        <w:numPr>
          <w:ilvl w:val="0"/>
          <w:numId w:val="1"/>
        </w:numPr>
        <w:spacing w:before="240" w:after="240" w:line="360" w:lineRule="auto"/>
        <w:ind w:left="0" w:right="49" w:firstLine="0"/>
        <w:jc w:val="both"/>
        <w:rPr>
          <w:rFonts w:ascii="Palatino Linotype" w:hAnsi="Palatino Linotype" w:cs="Arial"/>
          <w:sz w:val="24"/>
          <w:szCs w:val="24"/>
        </w:rPr>
      </w:pPr>
      <w:r w:rsidRPr="00901F1B">
        <w:rPr>
          <w:rFonts w:ascii="Palatino Linotype" w:hAnsi="Palatino Linotype" w:cs="Arial"/>
          <w:sz w:val="24"/>
          <w:szCs w:val="24"/>
        </w:rPr>
        <w:t>Derivado de lo transcrito con anterioridad, considero que la incorporación de dicho argumento en la resolución resulta a todas luces innecesario y</w:t>
      </w:r>
      <w:r w:rsidR="006D4C40">
        <w:rPr>
          <w:rFonts w:ascii="Palatino Linotype" w:hAnsi="Palatino Linotype" w:cs="Arial"/>
          <w:sz w:val="24"/>
          <w:szCs w:val="24"/>
        </w:rPr>
        <w:t xml:space="preserve"> además no da lugar a invocarlo</w:t>
      </w:r>
      <w:r w:rsidRPr="00901F1B">
        <w:rPr>
          <w:rFonts w:ascii="Palatino Linotype" w:hAnsi="Palatino Linotype" w:cs="Arial"/>
          <w:sz w:val="24"/>
          <w:szCs w:val="24"/>
        </w:rPr>
        <w:t xml:space="preserve"> en el derecho humano fundamental de acceder a la información pública gubernamental.</w:t>
      </w:r>
      <w:r w:rsidRPr="00901F1B">
        <w:rPr>
          <w:rFonts w:ascii="Palatino Linotype" w:hAnsi="Palatino Linotype" w:cs="Arial"/>
          <w:sz w:val="24"/>
          <w:szCs w:val="24"/>
          <w:lang w:val="es-ES"/>
        </w:rPr>
        <w:t xml:space="preserve"> Por lo que la mayoría consideró que la </w:t>
      </w:r>
      <w:r w:rsidR="00887CBC" w:rsidRPr="00901F1B">
        <w:rPr>
          <w:rFonts w:ascii="Palatino Linotype" w:hAnsi="Palatino Linotype" w:cs="Arial"/>
          <w:sz w:val="24"/>
          <w:szCs w:val="24"/>
          <w:lang w:val="es-ES"/>
        </w:rPr>
        <w:t xml:space="preserve">era viable ordenar el Sobreseimiento del recurso en atención a que ya se había solicitado la misma información con anterioridad. </w:t>
      </w:r>
    </w:p>
    <w:p w:rsidR="00255735" w:rsidRPr="00901F1B" w:rsidRDefault="00255735" w:rsidP="00255735">
      <w:pPr>
        <w:numPr>
          <w:ilvl w:val="0"/>
          <w:numId w:val="1"/>
        </w:numPr>
        <w:spacing w:before="240" w:after="240" w:line="360" w:lineRule="auto"/>
        <w:ind w:left="0" w:right="49" w:firstLine="0"/>
        <w:jc w:val="both"/>
        <w:rPr>
          <w:rFonts w:ascii="Palatino Linotype" w:hAnsi="Palatino Linotype" w:cs="Arial"/>
          <w:sz w:val="24"/>
          <w:szCs w:val="24"/>
        </w:rPr>
      </w:pPr>
      <w:r w:rsidRPr="00901F1B">
        <w:rPr>
          <w:rFonts w:ascii="Palatino Linotype" w:hAnsi="Palatino Linotype" w:cs="Arial"/>
          <w:sz w:val="24"/>
          <w:szCs w:val="24"/>
          <w:lang w:val="es-ES"/>
        </w:rPr>
        <w:t>En el presente asunto que nos ocupa, es de señalar que del análisis hecho a la resolución en c</w:t>
      </w:r>
      <w:r w:rsidR="001D4B32" w:rsidRPr="00901F1B">
        <w:rPr>
          <w:rFonts w:ascii="Palatino Linotype" w:hAnsi="Palatino Linotype" w:cs="Arial"/>
          <w:sz w:val="24"/>
          <w:szCs w:val="24"/>
          <w:lang w:val="es-ES"/>
        </w:rPr>
        <w:t>omento, no se discute que la información se haya ordenado anteriormente</w:t>
      </w:r>
      <w:r w:rsidRPr="00901F1B">
        <w:rPr>
          <w:rFonts w:ascii="Palatino Linotype" w:hAnsi="Palatino Linotype" w:cs="Arial"/>
          <w:sz w:val="24"/>
          <w:szCs w:val="24"/>
          <w:lang w:val="es-ES"/>
        </w:rPr>
        <w:t>,</w:t>
      </w:r>
      <w:r w:rsidR="001D4B32" w:rsidRPr="00901F1B">
        <w:rPr>
          <w:rFonts w:ascii="Palatino Linotype" w:hAnsi="Palatino Linotype" w:cs="Arial"/>
          <w:sz w:val="24"/>
          <w:szCs w:val="24"/>
          <w:lang w:val="es-ES"/>
        </w:rPr>
        <w:t xml:space="preserve"> sin embargo</w:t>
      </w:r>
      <w:r w:rsidR="006D4C40">
        <w:rPr>
          <w:rFonts w:ascii="Palatino Linotype" w:hAnsi="Palatino Linotype" w:cs="Arial"/>
          <w:sz w:val="24"/>
          <w:szCs w:val="24"/>
          <w:lang w:val="es-ES"/>
        </w:rPr>
        <w:t>,</w:t>
      </w:r>
      <w:r w:rsidR="001D4B32" w:rsidRPr="00901F1B">
        <w:rPr>
          <w:rFonts w:ascii="Palatino Linotype" w:hAnsi="Palatino Linotype" w:cs="Arial"/>
          <w:sz w:val="24"/>
          <w:szCs w:val="24"/>
          <w:lang w:val="es-ES"/>
        </w:rPr>
        <w:t xml:space="preserve"> es necesario señalar que el derecho de acceso a la información es ilimitado y no es posible restringirle lo que además va en contra de la progresividad del mismo. </w:t>
      </w:r>
    </w:p>
    <w:p w:rsidR="00255735" w:rsidRPr="00901F1B" w:rsidRDefault="00901F1B" w:rsidP="00255735">
      <w:pPr>
        <w:keepNext/>
        <w:keepLines/>
        <w:numPr>
          <w:ilvl w:val="0"/>
          <w:numId w:val="12"/>
        </w:numPr>
        <w:spacing w:before="240" w:after="0" w:line="360" w:lineRule="auto"/>
        <w:ind w:left="0" w:firstLine="0"/>
        <w:outlineLvl w:val="0"/>
        <w:rPr>
          <w:rFonts w:ascii="Palatino Linotype" w:eastAsiaTheme="majorEastAsia" w:hAnsi="Palatino Linotype" w:cstheme="majorBidi"/>
          <w:b/>
          <w:sz w:val="24"/>
          <w:szCs w:val="24"/>
        </w:rPr>
      </w:pPr>
      <w:bookmarkStart w:id="3" w:name="_Toc535239167"/>
      <w:bookmarkStart w:id="4" w:name="_Toc8731673"/>
      <w:r w:rsidRPr="00901F1B">
        <w:rPr>
          <w:rFonts w:ascii="Palatino Linotype" w:eastAsiaTheme="majorEastAsia" w:hAnsi="Palatino Linotype" w:cstheme="majorBidi"/>
          <w:b/>
          <w:sz w:val="24"/>
          <w:szCs w:val="24"/>
        </w:rPr>
        <w:lastRenderedPageBreak/>
        <w:t>La figura de c</w:t>
      </w:r>
      <w:r w:rsidR="00887CBC" w:rsidRPr="00901F1B">
        <w:rPr>
          <w:rFonts w:ascii="Palatino Linotype" w:eastAsiaTheme="majorEastAsia" w:hAnsi="Palatino Linotype" w:cstheme="majorBidi"/>
          <w:b/>
          <w:sz w:val="24"/>
          <w:szCs w:val="24"/>
        </w:rPr>
        <w:t xml:space="preserve">osa juzgada </w:t>
      </w:r>
      <w:r w:rsidR="001D4B32" w:rsidRPr="00901F1B">
        <w:rPr>
          <w:rFonts w:ascii="Palatino Linotype" w:eastAsiaTheme="majorEastAsia" w:hAnsi="Palatino Linotype" w:cstheme="majorBidi"/>
          <w:b/>
          <w:sz w:val="24"/>
          <w:szCs w:val="24"/>
        </w:rPr>
        <w:t>no debe</w:t>
      </w:r>
      <w:r w:rsidR="00255735" w:rsidRPr="00901F1B">
        <w:rPr>
          <w:rFonts w:ascii="Palatino Linotype" w:eastAsiaTheme="majorEastAsia" w:hAnsi="Palatino Linotype" w:cstheme="majorBidi"/>
          <w:b/>
          <w:sz w:val="24"/>
          <w:szCs w:val="24"/>
        </w:rPr>
        <w:t xml:space="preserve"> invocarse en el derecho fundamental de acceder a la información pública gubernamental.</w:t>
      </w:r>
      <w:bookmarkEnd w:id="3"/>
      <w:bookmarkEnd w:id="4"/>
    </w:p>
    <w:p w:rsidR="00255735" w:rsidRPr="00901F1B" w:rsidRDefault="00255735" w:rsidP="00255735">
      <w:pPr>
        <w:spacing w:after="0" w:line="360" w:lineRule="auto"/>
        <w:ind w:left="1080"/>
        <w:contextualSpacing/>
        <w:jc w:val="both"/>
        <w:rPr>
          <w:rFonts w:ascii="Palatino Linotype" w:hAnsi="Palatino Linotype" w:cs="Arial"/>
          <w:b/>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En la resolución se precisa, un criterio denominado</w:t>
      </w:r>
      <w:r w:rsidR="006D4C40">
        <w:rPr>
          <w:rFonts w:ascii="Palatino Linotype" w:hAnsi="Palatino Linotype" w:cs="Arial"/>
          <w:sz w:val="24"/>
          <w:szCs w:val="24"/>
        </w:rPr>
        <w:t xml:space="preserve"> cosa j</w:t>
      </w:r>
      <w:r w:rsidR="00887CBC" w:rsidRPr="00901F1B">
        <w:rPr>
          <w:rFonts w:ascii="Palatino Linotype" w:hAnsi="Palatino Linotype" w:cs="Arial"/>
          <w:sz w:val="24"/>
          <w:szCs w:val="24"/>
        </w:rPr>
        <w:t>uzgada, a</w:t>
      </w:r>
      <w:r w:rsidRPr="00901F1B">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901F1B">
        <w:rPr>
          <w:rFonts w:ascii="Palatino Linotype" w:hAnsi="Palatino Linotype" w:cs="Arial"/>
          <w:b/>
          <w:sz w:val="24"/>
          <w:szCs w:val="24"/>
        </w:rPr>
        <w:t>acudir a un profesionista del derecho</w:t>
      </w:r>
      <w:r w:rsidRPr="00901F1B">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255735" w:rsidRPr="00901F1B" w:rsidRDefault="00255735" w:rsidP="00255735">
      <w:pPr>
        <w:spacing w:after="0" w:line="360" w:lineRule="auto"/>
        <w:ind w:left="426"/>
        <w:contextualSpacing/>
        <w:jc w:val="both"/>
        <w:rPr>
          <w:rFonts w:ascii="Palatino Linotype" w:hAnsi="Palatino Linotype" w:cs="Arial"/>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La figura de la suplencia de la queja, para Héctor Fix Zamudio  “…puede caracterizarse como el conjunto de atribuciones que se confieren al juez de amparo </w:t>
      </w:r>
      <w:r w:rsidRPr="00901F1B">
        <w:rPr>
          <w:rFonts w:ascii="Palatino Linotype" w:hAnsi="Palatino Linotype" w:cs="Arial"/>
          <w:sz w:val="24"/>
          <w:szCs w:val="24"/>
        </w:rPr>
        <w:lastRenderedPageBreak/>
        <w:t>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901F1B">
        <w:rPr>
          <w:rFonts w:ascii="Palatino Linotype" w:hAnsi="Palatino Linotype" w:cs="Arial"/>
          <w:sz w:val="24"/>
          <w:szCs w:val="24"/>
          <w:vertAlign w:val="superscript"/>
        </w:rPr>
        <w:footnoteReference w:id="1"/>
      </w:r>
      <w:r w:rsidRPr="00901F1B">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901F1B">
        <w:rPr>
          <w:rFonts w:ascii="Palatino Linotype" w:hAnsi="Palatino Linotype" w:cs="Arial"/>
          <w:sz w:val="24"/>
          <w:szCs w:val="24"/>
          <w:vertAlign w:val="superscript"/>
        </w:rPr>
        <w:footnoteReference w:id="2"/>
      </w:r>
      <w:r w:rsidRPr="00901F1B">
        <w:rPr>
          <w:rFonts w:ascii="Palatino Linotype" w:hAnsi="Palatino Linotype" w:cs="Arial"/>
          <w:sz w:val="24"/>
          <w:szCs w:val="24"/>
        </w:rPr>
        <w:t xml:space="preserve"> </w:t>
      </w:r>
    </w:p>
    <w:p w:rsidR="00255735" w:rsidRPr="00901F1B" w:rsidRDefault="00255735" w:rsidP="00255735">
      <w:pPr>
        <w:spacing w:line="360" w:lineRule="auto"/>
        <w:ind w:left="720"/>
        <w:contextualSpacing/>
        <w:jc w:val="both"/>
        <w:rPr>
          <w:rFonts w:ascii="Palatino Linotype" w:hAnsi="Palatino Linotype" w:cs="Arial"/>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255735" w:rsidRPr="00901F1B" w:rsidRDefault="00255735" w:rsidP="00255735">
      <w:pPr>
        <w:spacing w:after="0" w:line="360" w:lineRule="auto"/>
        <w:jc w:val="both"/>
        <w:rPr>
          <w:rFonts w:ascii="Palatino Linotype" w:hAnsi="Palatino Linotype" w:cs="Arial"/>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w:t>
      </w:r>
      <w:r w:rsidRPr="00901F1B">
        <w:rPr>
          <w:rFonts w:ascii="Palatino Linotype" w:hAnsi="Palatino Linotype" w:cs="Arial"/>
          <w:sz w:val="24"/>
          <w:szCs w:val="24"/>
        </w:rPr>
        <w:lastRenderedPageBreak/>
        <w:t xml:space="preserve">constitucional consistente en la promoción, respeto, protección y </w:t>
      </w:r>
      <w:r w:rsidRPr="00901F1B">
        <w:rPr>
          <w:rFonts w:ascii="Palatino Linotype" w:hAnsi="Palatino Linotype" w:cs="Arial"/>
          <w:b/>
          <w:sz w:val="24"/>
          <w:szCs w:val="24"/>
        </w:rPr>
        <w:t>garantía de los derechos humanos</w:t>
      </w:r>
      <w:r w:rsidRPr="00901F1B">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255735" w:rsidRPr="00901F1B" w:rsidRDefault="00255735" w:rsidP="00255735">
      <w:pPr>
        <w:spacing w:after="0" w:line="360" w:lineRule="auto"/>
        <w:jc w:val="both"/>
        <w:rPr>
          <w:rFonts w:ascii="Palatino Linotype" w:hAnsi="Palatino Linotype" w:cs="Arial"/>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En este sentido el Dr. Miguel Carbonell ha señalado que:</w:t>
      </w:r>
    </w:p>
    <w:p w:rsidR="00255735" w:rsidRPr="00901F1B" w:rsidRDefault="00255735" w:rsidP="00255735">
      <w:pPr>
        <w:spacing w:after="0" w:line="360" w:lineRule="auto"/>
        <w:ind w:left="426"/>
        <w:contextualSpacing/>
        <w:jc w:val="both"/>
        <w:rPr>
          <w:rFonts w:ascii="Palatino Linotype" w:hAnsi="Palatino Linotype" w:cs="Arial"/>
          <w:sz w:val="24"/>
          <w:szCs w:val="24"/>
        </w:rPr>
      </w:pPr>
    </w:p>
    <w:p w:rsidR="00255735" w:rsidRPr="00901F1B" w:rsidRDefault="00255735" w:rsidP="00255735">
      <w:pPr>
        <w:tabs>
          <w:tab w:val="left" w:pos="993"/>
        </w:tabs>
        <w:spacing w:after="0" w:line="360" w:lineRule="auto"/>
        <w:ind w:left="567" w:right="616"/>
        <w:contextualSpacing/>
        <w:jc w:val="both"/>
        <w:rPr>
          <w:rFonts w:ascii="Palatino Linotype" w:hAnsi="Palatino Linotype" w:cs="Arial"/>
          <w:i/>
          <w:sz w:val="24"/>
          <w:szCs w:val="24"/>
        </w:rPr>
      </w:pPr>
      <w:r w:rsidRPr="00901F1B">
        <w:rPr>
          <w:rFonts w:ascii="Palatino Linotype" w:hAnsi="Palatino Linotype" w:cs="Arial"/>
          <w:i/>
          <w:sz w:val="24"/>
          <w:szCs w:val="24"/>
        </w:rPr>
        <w:t xml:space="preserve">“Queda claro, en consecuencia, que las obligaciones de promoción, respeto, protección y garantía de los derechos corren a cargo de todos los poderes, incluso </w:t>
      </w:r>
      <w:r w:rsidRPr="00901F1B">
        <w:rPr>
          <w:rFonts w:ascii="Palatino Linotype" w:hAnsi="Palatino Linotype" w:cs="Arial"/>
          <w:b/>
          <w:i/>
          <w:sz w:val="24"/>
          <w:szCs w:val="24"/>
        </w:rPr>
        <w:t>considerando que algún nivel de gobierno tenga obligaciones reforzadas hacia ciertos derechos.</w:t>
      </w:r>
      <w:r w:rsidRPr="00901F1B">
        <w:rPr>
          <w:rFonts w:ascii="Palatino Linotype" w:hAnsi="Palatino Linotype" w:cs="Arial"/>
          <w:i/>
          <w:sz w:val="24"/>
          <w:szCs w:val="24"/>
        </w:rPr>
        <w:t xml:space="preserve"> A partir de tales deberes generales, podemos afirmar que las autoridades de todos los niveles de gobierno también tienen la obligación positiva de </w:t>
      </w:r>
      <w:r w:rsidRPr="00901F1B">
        <w:rPr>
          <w:rFonts w:ascii="Palatino Linotype" w:hAnsi="Palatino Linotype" w:cs="Arial"/>
          <w:b/>
          <w:i/>
          <w:sz w:val="24"/>
          <w:szCs w:val="24"/>
        </w:rPr>
        <w:t>tomar todas las medidas que sean pertinentes para tutelar y hacer eficaz un derecho</w:t>
      </w:r>
      <w:r w:rsidRPr="00901F1B">
        <w:rPr>
          <w:rFonts w:ascii="Palatino Linotype" w:hAnsi="Palatino Linotype" w:cs="Arial"/>
          <w:i/>
          <w:sz w:val="24"/>
          <w:szCs w:val="24"/>
        </w:rPr>
        <w:t>”.</w:t>
      </w:r>
      <w:r w:rsidRPr="00901F1B">
        <w:rPr>
          <w:rFonts w:ascii="Palatino Linotype" w:hAnsi="Palatino Linotype" w:cs="Arial"/>
          <w:i/>
          <w:sz w:val="24"/>
          <w:szCs w:val="24"/>
          <w:vertAlign w:val="superscript"/>
        </w:rPr>
        <w:footnoteReference w:id="3"/>
      </w:r>
    </w:p>
    <w:p w:rsidR="00255735" w:rsidRPr="00901F1B" w:rsidRDefault="00255735" w:rsidP="00255735">
      <w:pPr>
        <w:tabs>
          <w:tab w:val="left" w:pos="993"/>
        </w:tabs>
        <w:spacing w:after="0" w:line="360" w:lineRule="auto"/>
        <w:ind w:right="616"/>
        <w:jc w:val="both"/>
        <w:rPr>
          <w:rFonts w:ascii="Palatino Linotype" w:hAnsi="Palatino Linotype" w:cs="Arial"/>
          <w:i/>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 Por lo que restringir el derecho de acceso a la información pública del particular</w:t>
      </w:r>
      <w:r w:rsidRPr="00901F1B">
        <w:rPr>
          <w:rFonts w:ascii="Palatino Linotype" w:hAnsi="Palatino Linotype" w:cs="Arial"/>
          <w:b/>
          <w:sz w:val="24"/>
          <w:szCs w:val="24"/>
        </w:rPr>
        <w:t xml:space="preserve"> </w:t>
      </w:r>
      <w:r w:rsidRPr="00901F1B">
        <w:rPr>
          <w:rFonts w:ascii="Palatino Linotype" w:hAnsi="Palatino Linotype" w:cs="Arial"/>
          <w:sz w:val="24"/>
          <w:szCs w:val="24"/>
        </w:rPr>
        <w:t>suponiendo en el peor de los casos, que en efecto, no se hubiera</w:t>
      </w:r>
      <w:r w:rsidR="001D4B32" w:rsidRPr="00901F1B">
        <w:rPr>
          <w:rFonts w:ascii="Palatino Linotype" w:hAnsi="Palatino Linotype" w:cs="Arial"/>
          <w:sz w:val="24"/>
          <w:szCs w:val="24"/>
        </w:rPr>
        <w:t xml:space="preserve"> dado cumplimiento a la resolución anterior</w:t>
      </w:r>
      <w:r w:rsidRPr="00901F1B">
        <w:rPr>
          <w:rFonts w:ascii="Palatino Linotype" w:hAnsi="Palatino Linotype" w:cs="Arial"/>
          <w:sz w:val="24"/>
          <w:szCs w:val="24"/>
        </w:rPr>
        <w:t xml:space="preserve">, debilita la efectividad de esta garantía al hacerla depender de un hecho desconocido y, por lo tanto de dudosa acreditación, </w:t>
      </w:r>
      <w:r w:rsidRPr="00901F1B">
        <w:rPr>
          <w:rFonts w:ascii="Palatino Linotype" w:hAnsi="Palatino Linotype" w:cs="Arial"/>
          <w:sz w:val="24"/>
          <w:szCs w:val="24"/>
        </w:rPr>
        <w:lastRenderedPageBreak/>
        <w:t xml:space="preserve">además que se insiste fue en todo momento innecesario señalar el argumento de </w:t>
      </w:r>
      <w:r w:rsidR="000C63B1" w:rsidRPr="00901F1B">
        <w:rPr>
          <w:rFonts w:ascii="Palatino Linotype" w:hAnsi="Palatino Linotype" w:cs="Arial"/>
          <w:sz w:val="24"/>
          <w:szCs w:val="24"/>
        </w:rPr>
        <w:t>Cosa juzgada</w:t>
      </w:r>
      <w:r w:rsidR="001D4B32" w:rsidRPr="00901F1B">
        <w:rPr>
          <w:rFonts w:ascii="Palatino Linotype" w:hAnsi="Palatino Linotype" w:cs="Arial"/>
          <w:sz w:val="24"/>
          <w:szCs w:val="24"/>
        </w:rPr>
        <w:t xml:space="preserve">. </w:t>
      </w:r>
    </w:p>
    <w:p w:rsidR="00255735" w:rsidRPr="00901F1B" w:rsidRDefault="00255735" w:rsidP="00255735">
      <w:pPr>
        <w:spacing w:after="0" w:line="360" w:lineRule="auto"/>
        <w:ind w:left="720"/>
        <w:contextualSpacing/>
        <w:jc w:val="both"/>
        <w:rPr>
          <w:rFonts w:ascii="Palatino Linotype" w:hAnsi="Palatino Linotype" w:cs="Arial"/>
          <w:sz w:val="24"/>
          <w:szCs w:val="24"/>
        </w:rPr>
      </w:pPr>
    </w:p>
    <w:p w:rsidR="00255735" w:rsidRPr="00901F1B" w:rsidRDefault="001D4B32"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En efecto el derecho de acceso a la información pública, es un derecho humano que se puede ejercer en todo momento y sin limitación o restricción alguna, imponer </w:t>
      </w:r>
      <w:r w:rsidR="00255735" w:rsidRPr="00901F1B">
        <w:rPr>
          <w:rFonts w:ascii="Palatino Linotype" w:hAnsi="Palatino Linotype" w:cs="Arial"/>
          <w:sz w:val="24"/>
          <w:szCs w:val="24"/>
        </w:rPr>
        <w:t>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255735" w:rsidRPr="00901F1B" w:rsidRDefault="00255735" w:rsidP="00255735">
      <w:pPr>
        <w:spacing w:line="360" w:lineRule="auto"/>
        <w:ind w:left="720"/>
        <w:contextualSpacing/>
        <w:jc w:val="both"/>
        <w:rPr>
          <w:rFonts w:ascii="Palatino Linotype" w:hAnsi="Palatino Linotype" w:cs="Arial"/>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w:t>
      </w:r>
      <w:r w:rsidRPr="00901F1B">
        <w:rPr>
          <w:rFonts w:ascii="Palatino Linotype" w:hAnsi="Palatino Linotype" w:cs="Arial"/>
          <w:sz w:val="24"/>
          <w:szCs w:val="24"/>
        </w:rPr>
        <w:lastRenderedPageBreak/>
        <w:t>aquella”,</w:t>
      </w:r>
      <w:r w:rsidRPr="00901F1B">
        <w:rPr>
          <w:rFonts w:ascii="Palatino Linotype" w:hAnsi="Palatino Linotype" w:cs="Arial"/>
          <w:sz w:val="24"/>
          <w:szCs w:val="24"/>
          <w:vertAlign w:val="superscript"/>
        </w:rPr>
        <w:footnoteReference w:id="4"/>
      </w:r>
      <w:r w:rsidRPr="00901F1B">
        <w:rPr>
          <w:rFonts w:ascii="Palatino Linotype" w:hAnsi="Palatino Linotype" w:cs="Arial"/>
          <w:sz w:val="24"/>
          <w:szCs w:val="24"/>
        </w:rPr>
        <w:t xml:space="preserve"> y no puede existir validez en la aplicación de un criterio que propicia una riesgosa afectación al derecho de acceso a la información.</w:t>
      </w:r>
    </w:p>
    <w:p w:rsidR="00255735" w:rsidRPr="00901F1B" w:rsidRDefault="00255735" w:rsidP="00255735">
      <w:pPr>
        <w:spacing w:line="360" w:lineRule="auto"/>
        <w:ind w:left="720"/>
        <w:contextualSpacing/>
        <w:jc w:val="both"/>
        <w:rPr>
          <w:rFonts w:ascii="Palatino Linotype" w:hAnsi="Palatino Linotype" w:cs="Arial"/>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901F1B">
        <w:rPr>
          <w:rFonts w:ascii="Palatino Linotype" w:hAnsi="Palatino Linotype" w:cs="Arial"/>
          <w:b/>
          <w:sz w:val="24"/>
          <w:szCs w:val="24"/>
        </w:rPr>
        <w:t>el deber que tienen los órganos del Estado, dentro del margen de sus atribuciones, de prevenir violaciones a los derechos fundamentales,</w:t>
      </w:r>
      <w:r w:rsidRPr="00901F1B">
        <w:rPr>
          <w:rFonts w:ascii="Palatino Linotype" w:hAnsi="Palatino Linotype" w:cs="Arial"/>
          <w:sz w:val="24"/>
          <w:szCs w:val="24"/>
        </w:rPr>
        <w:t xml:space="preserve"> ya sea que provengan de una autoridad o de algún particular y, por ello, </w:t>
      </w:r>
      <w:r w:rsidRPr="00901F1B">
        <w:rPr>
          <w:rFonts w:ascii="Palatino Linotype" w:hAnsi="Palatino Linotype" w:cs="Arial"/>
          <w:b/>
          <w:sz w:val="24"/>
          <w:szCs w:val="24"/>
        </w:rPr>
        <w:t>debe contarse</w:t>
      </w:r>
      <w:r w:rsidRPr="00901F1B">
        <w:rPr>
          <w:rFonts w:ascii="Palatino Linotype" w:hAnsi="Palatino Linotype" w:cs="Arial"/>
          <w:sz w:val="24"/>
          <w:szCs w:val="24"/>
        </w:rPr>
        <w:t xml:space="preserve"> tanto </w:t>
      </w:r>
      <w:r w:rsidRPr="00901F1B">
        <w:rPr>
          <w:rFonts w:ascii="Palatino Linotype" w:hAnsi="Palatino Linotype" w:cs="Arial"/>
          <w:b/>
          <w:sz w:val="24"/>
          <w:szCs w:val="24"/>
        </w:rPr>
        <w:t>con mecanismos</w:t>
      </w:r>
      <w:r w:rsidRPr="00901F1B">
        <w:rPr>
          <w:rFonts w:ascii="Palatino Linotype" w:hAnsi="Palatino Linotype" w:cs="Arial"/>
          <w:sz w:val="24"/>
          <w:szCs w:val="24"/>
        </w:rPr>
        <w:t xml:space="preserve"> de vigilancia como </w:t>
      </w:r>
      <w:r w:rsidRPr="00901F1B">
        <w:rPr>
          <w:rFonts w:ascii="Palatino Linotype" w:hAnsi="Palatino Linotype" w:cs="Arial"/>
          <w:b/>
          <w:sz w:val="24"/>
          <w:szCs w:val="24"/>
        </w:rPr>
        <w:t xml:space="preserve">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w:t>
      </w:r>
      <w:r w:rsidRPr="00901F1B">
        <w:rPr>
          <w:rFonts w:ascii="Palatino Linotype" w:hAnsi="Palatino Linotype" w:cs="Arial"/>
          <w:b/>
          <w:sz w:val="24"/>
          <w:szCs w:val="24"/>
        </w:rPr>
        <w:lastRenderedPageBreak/>
        <w:t>propios agentes del Estado</w:t>
      </w:r>
      <w:r w:rsidRPr="00901F1B">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255735" w:rsidRPr="00901F1B" w:rsidRDefault="00255735" w:rsidP="00255735">
      <w:pPr>
        <w:spacing w:after="0" w:line="360" w:lineRule="auto"/>
        <w:ind w:left="426"/>
        <w:contextualSpacing/>
        <w:jc w:val="both"/>
        <w:rPr>
          <w:rFonts w:ascii="Palatino Linotype" w:hAnsi="Palatino Linotype" w:cs="Arial"/>
          <w:sz w:val="24"/>
          <w:szCs w:val="24"/>
        </w:rPr>
      </w:pPr>
    </w:p>
    <w:p w:rsidR="001D4B32"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w:t>
      </w:r>
      <w:r w:rsidR="001D4B32" w:rsidRPr="00901F1B">
        <w:rPr>
          <w:rFonts w:ascii="Palatino Linotype" w:hAnsi="Palatino Linotype" w:cs="Arial"/>
          <w:sz w:val="24"/>
          <w:szCs w:val="24"/>
        </w:rPr>
        <w:t>Estado de México y  Municipios la figura de</w:t>
      </w:r>
      <w:r w:rsidR="00901F1B" w:rsidRPr="00901F1B">
        <w:rPr>
          <w:rFonts w:ascii="Palatino Linotype" w:hAnsi="Palatino Linotype" w:cs="Arial"/>
          <w:sz w:val="24"/>
          <w:szCs w:val="24"/>
        </w:rPr>
        <w:t xml:space="preserve"> c</w:t>
      </w:r>
      <w:r w:rsidR="000C63B1" w:rsidRPr="00901F1B">
        <w:rPr>
          <w:rFonts w:ascii="Palatino Linotype" w:hAnsi="Palatino Linotype" w:cs="Arial"/>
          <w:sz w:val="24"/>
          <w:szCs w:val="24"/>
        </w:rPr>
        <w:t>osa juzgada</w:t>
      </w:r>
      <w:r w:rsidR="001D4B32" w:rsidRPr="00901F1B">
        <w:rPr>
          <w:rFonts w:ascii="Palatino Linotype" w:hAnsi="Palatino Linotype" w:cs="Arial"/>
          <w:sz w:val="24"/>
          <w:szCs w:val="24"/>
        </w:rPr>
        <w:t xml:space="preserve"> </w:t>
      </w:r>
      <w:r w:rsidRPr="00901F1B">
        <w:rPr>
          <w:rFonts w:ascii="Palatino Linotype" w:hAnsi="Palatino Linotype" w:cs="Arial"/>
          <w:sz w:val="24"/>
          <w:szCs w:val="24"/>
        </w:rPr>
        <w:t xml:space="preserve"> toda vez que los particulares</w:t>
      </w:r>
      <w:r w:rsidR="001D4B32" w:rsidRPr="00901F1B">
        <w:rPr>
          <w:rFonts w:ascii="Palatino Linotype" w:hAnsi="Palatino Linotype" w:cs="Arial"/>
          <w:sz w:val="24"/>
          <w:szCs w:val="24"/>
        </w:rPr>
        <w:t xml:space="preserve"> pueden solicitar información sin limitación alguna</w:t>
      </w:r>
      <w:r w:rsidRPr="00901F1B">
        <w:rPr>
          <w:rFonts w:ascii="Palatino Linotype" w:hAnsi="Palatino Linotype" w:cs="Arial"/>
          <w:sz w:val="24"/>
          <w:szCs w:val="24"/>
        </w:rPr>
        <w:t xml:space="preserve">. </w:t>
      </w:r>
    </w:p>
    <w:p w:rsidR="001D4B32" w:rsidRPr="00901F1B" w:rsidRDefault="001D4B32" w:rsidP="001D4B32">
      <w:pPr>
        <w:pStyle w:val="Prrafodelista"/>
        <w:rPr>
          <w:rFonts w:ascii="Palatino Linotype" w:hAnsi="Palatino Linotype" w:cs="Arial"/>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255735" w:rsidRPr="00901F1B" w:rsidRDefault="00255735" w:rsidP="00255735">
      <w:pPr>
        <w:spacing w:after="0" w:line="360" w:lineRule="auto"/>
        <w:ind w:left="284"/>
        <w:contextualSpacing/>
        <w:jc w:val="both"/>
        <w:rPr>
          <w:rFonts w:ascii="Palatino Linotype" w:hAnsi="Palatino Linotype" w:cs="Arial"/>
          <w:sz w:val="24"/>
          <w:szCs w:val="24"/>
        </w:rPr>
      </w:pPr>
    </w:p>
    <w:p w:rsidR="00255735" w:rsidRPr="00901F1B" w:rsidRDefault="00255735" w:rsidP="00255735">
      <w:pPr>
        <w:spacing w:after="0" w:line="360" w:lineRule="auto"/>
        <w:ind w:left="567" w:right="618"/>
        <w:jc w:val="both"/>
        <w:rPr>
          <w:rFonts w:ascii="Palatino Linotype" w:hAnsi="Palatino Linotype" w:cs="Arial"/>
          <w:i/>
          <w:sz w:val="24"/>
          <w:szCs w:val="24"/>
        </w:rPr>
      </w:pPr>
      <w:r w:rsidRPr="00901F1B">
        <w:rPr>
          <w:rFonts w:ascii="Palatino Linotype" w:hAnsi="Palatino Linotype" w:cs="Arial"/>
          <w:i/>
          <w:sz w:val="24"/>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901F1B">
        <w:rPr>
          <w:rFonts w:ascii="Palatino Linotype" w:hAnsi="Palatino Linotype" w:cs="Arial"/>
          <w:i/>
          <w:sz w:val="24"/>
          <w:szCs w:val="24"/>
          <w:vertAlign w:val="superscript"/>
        </w:rPr>
        <w:footnoteReference w:id="5"/>
      </w:r>
    </w:p>
    <w:p w:rsidR="00255735" w:rsidRPr="00901F1B" w:rsidRDefault="00255735" w:rsidP="00255735">
      <w:pPr>
        <w:spacing w:after="0" w:line="360" w:lineRule="auto"/>
        <w:ind w:left="1134" w:right="618"/>
        <w:jc w:val="both"/>
        <w:rPr>
          <w:rFonts w:ascii="Palatino Linotype" w:hAnsi="Palatino Linotype" w:cs="Arial"/>
          <w:i/>
          <w:sz w:val="24"/>
          <w:szCs w:val="24"/>
        </w:rPr>
      </w:pPr>
    </w:p>
    <w:p w:rsidR="00255735" w:rsidRPr="00901F1B" w:rsidRDefault="00255735" w:rsidP="00255735">
      <w:pPr>
        <w:numPr>
          <w:ilvl w:val="0"/>
          <w:numId w:val="1"/>
        </w:numPr>
        <w:spacing w:after="0"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255735" w:rsidRPr="00901F1B" w:rsidRDefault="00255735" w:rsidP="00255735">
      <w:pPr>
        <w:spacing w:after="0" w:line="360" w:lineRule="auto"/>
        <w:ind w:left="426"/>
        <w:contextualSpacing/>
        <w:jc w:val="both"/>
        <w:rPr>
          <w:rFonts w:ascii="Palatino Linotype" w:hAnsi="Palatino Linotype" w:cs="Arial"/>
          <w:sz w:val="24"/>
          <w:szCs w:val="24"/>
        </w:rPr>
      </w:pPr>
    </w:p>
    <w:p w:rsidR="00255735" w:rsidRPr="00901F1B" w:rsidRDefault="00255735" w:rsidP="008A1466">
      <w:pPr>
        <w:numPr>
          <w:ilvl w:val="0"/>
          <w:numId w:val="1"/>
        </w:numPr>
        <w:spacing w:line="360" w:lineRule="auto"/>
        <w:ind w:left="0" w:firstLine="0"/>
        <w:contextualSpacing/>
        <w:jc w:val="both"/>
        <w:rPr>
          <w:rFonts w:ascii="Palatino Linotype" w:hAnsi="Palatino Linotype" w:cs="Arial"/>
          <w:sz w:val="24"/>
          <w:szCs w:val="24"/>
        </w:rPr>
      </w:pPr>
      <w:r w:rsidRPr="00901F1B">
        <w:rPr>
          <w:rFonts w:ascii="Palatino Linotype" w:hAnsi="Palatino Linotype" w:cs="Arial"/>
          <w:sz w:val="24"/>
          <w:szCs w:val="24"/>
        </w:rPr>
        <w:t xml:space="preserve">Considero </w:t>
      </w:r>
      <w:r w:rsidR="006D4C40">
        <w:rPr>
          <w:rFonts w:ascii="Palatino Linotype" w:hAnsi="Palatino Linotype" w:cs="Arial"/>
          <w:sz w:val="24"/>
          <w:szCs w:val="24"/>
        </w:rPr>
        <w:t>que no se justifica la implementación de la figura de cosa juzgada</w:t>
      </w:r>
      <w:r w:rsidRPr="00901F1B">
        <w:rPr>
          <w:rFonts w:ascii="Palatino Linotype" w:hAnsi="Palatino Linotype" w:cs="Arial"/>
          <w:sz w:val="24"/>
          <w:szCs w:val="24"/>
        </w:rPr>
        <w:t xml:space="preserve"> </w:t>
      </w:r>
      <w:r w:rsidR="001D4B32" w:rsidRPr="00901F1B">
        <w:rPr>
          <w:rFonts w:ascii="Palatino Linotype" w:hAnsi="Palatino Linotype" w:cs="Arial"/>
          <w:sz w:val="24"/>
          <w:szCs w:val="24"/>
        </w:rPr>
        <w:t>ya que e</w:t>
      </w:r>
      <w:r w:rsidRPr="00901F1B">
        <w:rPr>
          <w:rFonts w:ascii="Palatino Linotype" w:hAnsi="Palatino Linotype" w:cs="Arial"/>
          <w:sz w:val="24"/>
          <w:szCs w:val="24"/>
        </w:rPr>
        <w:t xml:space="preserve">ste Órgano Garante debe revisar en forma minuciosa en todos los casos, </w:t>
      </w:r>
      <w:r w:rsidR="001D4B32" w:rsidRPr="00901F1B">
        <w:rPr>
          <w:rFonts w:ascii="Palatino Linotype" w:hAnsi="Palatino Linotype" w:cs="Arial"/>
          <w:sz w:val="24"/>
          <w:szCs w:val="24"/>
        </w:rPr>
        <w:t>la entrega de la información solicitada</w:t>
      </w:r>
      <w:r w:rsidRPr="00901F1B">
        <w:rPr>
          <w:rFonts w:ascii="Palatino Linotype" w:hAnsi="Palatino Linotype" w:cs="Arial"/>
          <w:sz w:val="24"/>
          <w:szCs w:val="24"/>
        </w:rPr>
        <w:t xml:space="preserve">. Además de ser un Órgano Garante, somos un Órgano Revisor y en ese sentido no podemos pasar inadvertido el hecho de </w:t>
      </w:r>
      <w:r w:rsidR="008A1466" w:rsidRPr="00901F1B">
        <w:rPr>
          <w:rFonts w:ascii="Palatino Linotype" w:hAnsi="Palatino Linotype" w:cs="Arial"/>
          <w:sz w:val="24"/>
          <w:szCs w:val="24"/>
        </w:rPr>
        <w:t xml:space="preserve">analizar </w:t>
      </w:r>
      <w:r w:rsidR="008A1466" w:rsidRPr="00901F1B">
        <w:rPr>
          <w:rFonts w:ascii="Palatino Linotype" w:hAnsi="Palatino Linotype" w:cs="Arial"/>
          <w:sz w:val="24"/>
          <w:szCs w:val="24"/>
        </w:rPr>
        <w:lastRenderedPageBreak/>
        <w:t xml:space="preserve">de fondo todas las solicitudes y ordenar en su caso la información solicitada.  </w:t>
      </w:r>
      <w:r w:rsidRPr="00901F1B">
        <w:rPr>
          <w:rFonts w:ascii="Palatino Linotype" w:hAnsi="Palatino Linotype" w:cs="Arial"/>
          <w:sz w:val="24"/>
          <w:szCs w:val="24"/>
        </w:rPr>
        <w:t>Adoptar la posición que propongo pretende</w:t>
      </w:r>
      <w:r w:rsidR="008A1466" w:rsidRPr="00901F1B">
        <w:rPr>
          <w:rFonts w:ascii="Palatino Linotype" w:hAnsi="Palatino Linotype" w:cs="Arial"/>
          <w:sz w:val="24"/>
          <w:szCs w:val="24"/>
        </w:rPr>
        <w:t xml:space="preserve"> el fomento y  progresividad del Derecho de Acceso a la Información Pública </w:t>
      </w:r>
      <w:r w:rsidRPr="00901F1B">
        <w:rPr>
          <w:rFonts w:ascii="Palatino Linotype" w:hAnsi="Palatino Linotype" w:cs="Arial"/>
          <w:sz w:val="24"/>
          <w:szCs w:val="24"/>
        </w:rPr>
        <w:t xml:space="preserve"> lo que, considero, fortalece al Es</w:t>
      </w:r>
      <w:r w:rsidR="006D4C40">
        <w:rPr>
          <w:rFonts w:ascii="Palatino Linotype" w:hAnsi="Palatino Linotype" w:cs="Arial"/>
          <w:sz w:val="24"/>
          <w:szCs w:val="24"/>
        </w:rPr>
        <w:t>tado Constitucional de Derecho.</w:t>
      </w:r>
    </w:p>
    <w:p w:rsidR="00255735" w:rsidRDefault="00255735" w:rsidP="00255735">
      <w:pPr>
        <w:spacing w:after="0" w:line="360" w:lineRule="auto"/>
        <w:jc w:val="both"/>
        <w:rPr>
          <w:rFonts w:ascii="Palatino Linotype" w:hAnsi="Palatino Linotype" w:cs="Arial"/>
          <w:sz w:val="24"/>
          <w:szCs w:val="24"/>
        </w:rPr>
      </w:pPr>
    </w:p>
    <w:p w:rsidR="00736D5D" w:rsidRDefault="00736D5D" w:rsidP="00255735">
      <w:pPr>
        <w:spacing w:after="0" w:line="360" w:lineRule="auto"/>
        <w:jc w:val="both"/>
        <w:rPr>
          <w:rFonts w:ascii="Palatino Linotype" w:hAnsi="Palatino Linotype" w:cs="Arial"/>
          <w:sz w:val="24"/>
          <w:szCs w:val="24"/>
        </w:rPr>
      </w:pPr>
    </w:p>
    <w:p w:rsidR="00736D5D" w:rsidRPr="00901F1B" w:rsidRDefault="00736D5D" w:rsidP="00255735">
      <w:pPr>
        <w:spacing w:after="0" w:line="360" w:lineRule="auto"/>
        <w:jc w:val="both"/>
        <w:rPr>
          <w:rFonts w:ascii="Palatino Linotype" w:hAnsi="Palatino Linotype" w:cs="Arial"/>
          <w:sz w:val="24"/>
          <w:szCs w:val="24"/>
        </w:rPr>
      </w:pPr>
    </w:p>
    <w:p w:rsidR="00255735" w:rsidRPr="00901F1B" w:rsidRDefault="00255735" w:rsidP="00255735">
      <w:pPr>
        <w:spacing w:after="0" w:line="360" w:lineRule="auto"/>
        <w:jc w:val="center"/>
        <w:rPr>
          <w:rFonts w:ascii="Palatino Linotype" w:hAnsi="Palatino Linotype"/>
          <w:b/>
          <w:sz w:val="24"/>
          <w:szCs w:val="24"/>
        </w:rPr>
      </w:pPr>
      <w:r w:rsidRPr="00901F1B">
        <w:rPr>
          <w:rFonts w:ascii="Palatino Linotype" w:hAnsi="Palatino Linotype"/>
          <w:b/>
          <w:sz w:val="24"/>
          <w:szCs w:val="24"/>
        </w:rPr>
        <w:t>JOSÉ GUADALUPE LUNA HERNÁNDEZ</w:t>
      </w:r>
    </w:p>
    <w:p w:rsidR="00255735" w:rsidRDefault="00255735" w:rsidP="00255735">
      <w:pPr>
        <w:spacing w:after="0" w:line="360" w:lineRule="auto"/>
        <w:jc w:val="center"/>
        <w:rPr>
          <w:rFonts w:ascii="Palatino Linotype" w:hAnsi="Palatino Linotype"/>
          <w:b/>
          <w:sz w:val="24"/>
          <w:szCs w:val="24"/>
        </w:rPr>
      </w:pPr>
      <w:r w:rsidRPr="00901F1B">
        <w:rPr>
          <w:rFonts w:ascii="Palatino Linotype" w:hAnsi="Palatino Linotype"/>
          <w:b/>
          <w:sz w:val="24"/>
          <w:szCs w:val="24"/>
        </w:rPr>
        <w:t>COMISIONADO</w:t>
      </w:r>
    </w:p>
    <w:p w:rsidR="00255735" w:rsidRPr="00901F1B" w:rsidRDefault="006D4C40" w:rsidP="00255735">
      <w:pPr>
        <w:spacing w:line="360" w:lineRule="auto"/>
        <w:jc w:val="right"/>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59264" behindDoc="0" locked="0" layoutInCell="1" allowOverlap="1" wp14:anchorId="6290D008" wp14:editId="6889BA91">
                <wp:simplePos x="0" y="0"/>
                <wp:positionH relativeFrom="margin">
                  <wp:align>right</wp:align>
                </wp:positionH>
                <wp:positionV relativeFrom="paragraph">
                  <wp:posOffset>2540</wp:posOffset>
                </wp:positionV>
                <wp:extent cx="5591175" cy="33623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91175" cy="33623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ABECDD"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2pt" to="829.3pt,2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" strokecolor="windowText" strokeweight="1.5pt">
                <v:stroke joinstyle="miter"/>
                <w10:wrap anchorx="margin"/>
              </v:line>
            </w:pict>
          </mc:Fallback>
        </mc:AlternateContent>
      </w:r>
    </w:p>
    <w:p w:rsidR="00255735" w:rsidRPr="00901F1B" w:rsidRDefault="00255735" w:rsidP="00255735">
      <w:pPr>
        <w:spacing w:line="360" w:lineRule="auto"/>
        <w:jc w:val="right"/>
        <w:rPr>
          <w:rFonts w:ascii="Palatino Linotype" w:hAnsi="Palatino Linotype"/>
          <w:b/>
          <w:sz w:val="24"/>
          <w:szCs w:val="24"/>
        </w:rPr>
      </w:pPr>
    </w:p>
    <w:p w:rsidR="0003648B" w:rsidRDefault="0003648B" w:rsidP="0003648B">
      <w:pPr>
        <w:pStyle w:val="Prrafodelista"/>
        <w:spacing w:after="0" w:line="360" w:lineRule="auto"/>
        <w:ind w:left="0"/>
        <w:jc w:val="both"/>
        <w:rPr>
          <w:rFonts w:ascii="Palatino Linotype" w:hAnsi="Palatino Linotype" w:cs="Arial"/>
          <w:sz w:val="24"/>
          <w:szCs w:val="24"/>
        </w:rPr>
      </w:pPr>
    </w:p>
    <w:p w:rsidR="006D4C40" w:rsidRDefault="006D4C40" w:rsidP="0003648B">
      <w:pPr>
        <w:pStyle w:val="Prrafodelista"/>
        <w:spacing w:after="0" w:line="360" w:lineRule="auto"/>
        <w:ind w:left="0"/>
        <w:jc w:val="both"/>
        <w:rPr>
          <w:rFonts w:ascii="Palatino Linotype" w:hAnsi="Palatino Linotype" w:cs="Arial"/>
          <w:sz w:val="24"/>
          <w:szCs w:val="24"/>
        </w:rPr>
      </w:pPr>
    </w:p>
    <w:p w:rsidR="006D4C40" w:rsidRDefault="006D4C40" w:rsidP="0003648B">
      <w:pPr>
        <w:pStyle w:val="Prrafodelista"/>
        <w:spacing w:after="0" w:line="360" w:lineRule="auto"/>
        <w:ind w:left="0"/>
        <w:jc w:val="both"/>
        <w:rPr>
          <w:rFonts w:ascii="Palatino Linotype" w:hAnsi="Palatino Linotype" w:cs="Arial"/>
          <w:sz w:val="24"/>
          <w:szCs w:val="24"/>
        </w:rPr>
      </w:pPr>
    </w:p>
    <w:p w:rsidR="006D4C40" w:rsidRDefault="006D4C40" w:rsidP="0003648B">
      <w:pPr>
        <w:pStyle w:val="Prrafodelista"/>
        <w:spacing w:after="0" w:line="360" w:lineRule="auto"/>
        <w:ind w:left="0"/>
        <w:jc w:val="both"/>
        <w:rPr>
          <w:rFonts w:ascii="Palatino Linotype" w:hAnsi="Palatino Linotype" w:cs="Arial"/>
          <w:sz w:val="24"/>
          <w:szCs w:val="24"/>
        </w:rPr>
      </w:pPr>
    </w:p>
    <w:p w:rsidR="006D4C40" w:rsidRDefault="006D4C40" w:rsidP="0003648B">
      <w:pPr>
        <w:pStyle w:val="Prrafodelista"/>
        <w:spacing w:after="0" w:line="360" w:lineRule="auto"/>
        <w:ind w:left="0"/>
        <w:jc w:val="both"/>
        <w:rPr>
          <w:rFonts w:ascii="Palatino Linotype" w:hAnsi="Palatino Linotype" w:cs="Arial"/>
          <w:sz w:val="24"/>
          <w:szCs w:val="24"/>
        </w:rPr>
      </w:pPr>
    </w:p>
    <w:p w:rsidR="006D4C40" w:rsidRDefault="006D4C40" w:rsidP="0003648B">
      <w:pPr>
        <w:pStyle w:val="Prrafodelista"/>
        <w:spacing w:after="0" w:line="360" w:lineRule="auto"/>
        <w:ind w:left="0"/>
        <w:jc w:val="both"/>
        <w:rPr>
          <w:rFonts w:ascii="Palatino Linotype" w:hAnsi="Palatino Linotype" w:cs="Arial"/>
          <w:sz w:val="24"/>
          <w:szCs w:val="24"/>
        </w:rPr>
      </w:pPr>
    </w:p>
    <w:p w:rsidR="006D4C40" w:rsidRDefault="006D4C40" w:rsidP="0003648B">
      <w:pPr>
        <w:pStyle w:val="Prrafodelista"/>
        <w:spacing w:after="0" w:line="360" w:lineRule="auto"/>
        <w:ind w:left="0"/>
        <w:jc w:val="both"/>
        <w:rPr>
          <w:rFonts w:ascii="Palatino Linotype" w:hAnsi="Palatino Linotype" w:cs="Arial"/>
          <w:sz w:val="24"/>
          <w:szCs w:val="24"/>
        </w:rPr>
      </w:pPr>
    </w:p>
    <w:p w:rsidR="006D4C40" w:rsidRPr="00901F1B" w:rsidRDefault="006D4C40" w:rsidP="0003648B">
      <w:pPr>
        <w:pStyle w:val="Prrafodelista"/>
        <w:spacing w:after="0" w:line="360" w:lineRule="auto"/>
        <w:ind w:left="0"/>
        <w:jc w:val="both"/>
        <w:rPr>
          <w:rFonts w:ascii="Palatino Linotype" w:hAnsi="Palatino Linotype" w:cs="Arial"/>
          <w:sz w:val="24"/>
          <w:szCs w:val="24"/>
        </w:rPr>
      </w:pPr>
    </w:p>
    <w:p w:rsidR="006D4C40" w:rsidRPr="006D4C40" w:rsidRDefault="006D4C40" w:rsidP="006D4C40">
      <w:pPr>
        <w:spacing w:line="360" w:lineRule="auto"/>
        <w:rPr>
          <w:rFonts w:ascii="Palatino Linotype" w:hAnsi="Palatino Linotype"/>
          <w:b/>
          <w:sz w:val="18"/>
          <w:szCs w:val="24"/>
        </w:rPr>
      </w:pPr>
      <w:r w:rsidRPr="006D4C40">
        <w:rPr>
          <w:rFonts w:ascii="Palatino Linotype" w:hAnsi="Palatino Linotype"/>
          <w:b/>
          <w:sz w:val="18"/>
          <w:szCs w:val="24"/>
        </w:rPr>
        <w:t>JGLH/MPBR.</w:t>
      </w:r>
    </w:p>
    <w:p w:rsidR="006D4C40" w:rsidRPr="006D4C40" w:rsidRDefault="006D4C40" w:rsidP="006D4C40">
      <w:pPr>
        <w:spacing w:after="0" w:line="240" w:lineRule="auto"/>
        <w:jc w:val="both"/>
        <w:rPr>
          <w:rFonts w:ascii="Palatino Linotype" w:hAnsi="Palatino Linotype"/>
          <w:b/>
          <w:sz w:val="18"/>
          <w:szCs w:val="24"/>
        </w:rPr>
      </w:pPr>
      <w:r w:rsidRPr="006D4C40">
        <w:rPr>
          <w:rFonts w:ascii="Palatino Linotype" w:eastAsiaTheme="minorEastAsia" w:hAnsi="Palatino Linotype" w:cs="Arial"/>
          <w:sz w:val="24"/>
          <w:szCs w:val="18"/>
          <w:lang w:val="es-ES_tradnl" w:eastAsia="es-ES"/>
        </w:rPr>
        <w:t xml:space="preserve">Esta hoja corresponde al voto particular emitido en el recurso de revisión </w:t>
      </w:r>
      <w:r>
        <w:rPr>
          <w:rFonts w:ascii="Palatino Linotype" w:eastAsiaTheme="minorEastAsia" w:hAnsi="Palatino Linotype" w:cs="Arial"/>
          <w:b/>
          <w:bCs/>
          <w:sz w:val="24"/>
          <w:szCs w:val="18"/>
          <w:lang w:val="es-ES_tradnl" w:eastAsia="es-ES"/>
        </w:rPr>
        <w:t>01517</w:t>
      </w:r>
      <w:r w:rsidRPr="006D4C40">
        <w:rPr>
          <w:rFonts w:ascii="Palatino Linotype" w:eastAsiaTheme="minorEastAsia" w:hAnsi="Palatino Linotype" w:cs="Arial"/>
          <w:b/>
          <w:bCs/>
          <w:sz w:val="24"/>
          <w:szCs w:val="18"/>
          <w:lang w:val="es-ES_tradnl" w:eastAsia="es-ES"/>
        </w:rPr>
        <w:t>/INFOEM/IP/RR/2019</w:t>
      </w:r>
      <w:r w:rsidRPr="006D4C40">
        <w:rPr>
          <w:rFonts w:ascii="Palatino Linotype" w:eastAsiaTheme="minorEastAsia" w:hAnsi="Palatino Linotype" w:cs="Arial"/>
          <w:b/>
          <w:bCs/>
          <w:sz w:val="20"/>
          <w:szCs w:val="18"/>
          <w:lang w:val="es-ES_tradnl" w:eastAsia="es-ES"/>
        </w:rPr>
        <w:t>.</w:t>
      </w:r>
    </w:p>
    <w:sectPr w:rsidR="006D4C40" w:rsidRPr="006D4C40"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785" w:rsidRDefault="00CA1785" w:rsidP="00E82D3D">
      <w:pPr>
        <w:spacing w:after="0" w:line="240" w:lineRule="auto"/>
      </w:pPr>
      <w:r>
        <w:separator/>
      </w:r>
    </w:p>
  </w:endnote>
  <w:endnote w:type="continuationSeparator" w:id="0">
    <w:p w:rsidR="00CA1785" w:rsidRDefault="00CA178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36F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36F4">
              <w:rPr>
                <w:b/>
                <w:bCs/>
                <w:noProof/>
              </w:rPr>
              <w:t>23</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785" w:rsidRDefault="00CA1785" w:rsidP="00E82D3D">
      <w:pPr>
        <w:spacing w:after="0" w:line="240" w:lineRule="auto"/>
      </w:pPr>
      <w:r>
        <w:separator/>
      </w:r>
    </w:p>
  </w:footnote>
  <w:footnote w:type="continuationSeparator" w:id="0">
    <w:p w:rsidR="00CA1785" w:rsidRDefault="00CA1785" w:rsidP="00E82D3D">
      <w:pPr>
        <w:spacing w:after="0" w:line="240" w:lineRule="auto"/>
      </w:pPr>
      <w:r>
        <w:continuationSeparator/>
      </w:r>
    </w:p>
  </w:footnote>
  <w:footnote w:id="1">
    <w:p w:rsidR="00255735" w:rsidRDefault="00255735" w:rsidP="00255735">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255735" w:rsidRDefault="00255735" w:rsidP="00255735">
      <w:pPr>
        <w:pStyle w:val="Textonotapie"/>
      </w:pPr>
      <w:r>
        <w:rPr>
          <w:rStyle w:val="Refdenotaalpie"/>
        </w:rPr>
        <w:footnoteRef/>
      </w:r>
      <w:r>
        <w:t xml:space="preserve"> </w:t>
      </w:r>
      <w:r w:rsidRPr="00C775C0">
        <w:rPr>
          <w:i/>
        </w:rPr>
        <w:t>Ibídem</w:t>
      </w:r>
      <w:r>
        <w:t>. Pág. 3594.</w:t>
      </w:r>
    </w:p>
  </w:footnote>
  <w:footnote w:id="3">
    <w:p w:rsidR="00255735" w:rsidRDefault="00255735" w:rsidP="00255735">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255735" w:rsidRDefault="00255735" w:rsidP="00255735">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255735" w:rsidRDefault="00255735" w:rsidP="00255735">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A17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A17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A178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1"/>
  </w:num>
  <w:num w:numId="5">
    <w:abstractNumId w:val="0"/>
  </w:num>
  <w:num w:numId="6">
    <w:abstractNumId w:val="2"/>
  </w:num>
  <w:num w:numId="7">
    <w:abstractNumId w:val="8"/>
  </w:num>
  <w:num w:numId="8">
    <w:abstractNumId w:val="10"/>
  </w:num>
  <w:num w:numId="9">
    <w:abstractNumId w:val="3"/>
  </w:num>
  <w:num w:numId="10">
    <w:abstractNumId w:val="5"/>
  </w:num>
  <w:num w:numId="11">
    <w:abstractNumId w:val="9"/>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3837"/>
    <w:rsid w:val="0003648B"/>
    <w:rsid w:val="00047D47"/>
    <w:rsid w:val="00064C7C"/>
    <w:rsid w:val="00080138"/>
    <w:rsid w:val="00083196"/>
    <w:rsid w:val="0009506C"/>
    <w:rsid w:val="000957D0"/>
    <w:rsid w:val="00096CC2"/>
    <w:rsid w:val="000A17C5"/>
    <w:rsid w:val="000B09D7"/>
    <w:rsid w:val="000B13E6"/>
    <w:rsid w:val="000B3718"/>
    <w:rsid w:val="000C63B1"/>
    <w:rsid w:val="000E1ACA"/>
    <w:rsid w:val="000F6EC0"/>
    <w:rsid w:val="00102360"/>
    <w:rsid w:val="00113C80"/>
    <w:rsid w:val="00113E8A"/>
    <w:rsid w:val="001240A5"/>
    <w:rsid w:val="00140213"/>
    <w:rsid w:val="0016014E"/>
    <w:rsid w:val="001604B4"/>
    <w:rsid w:val="001725DC"/>
    <w:rsid w:val="001833A7"/>
    <w:rsid w:val="0018421D"/>
    <w:rsid w:val="001A7D89"/>
    <w:rsid w:val="001B19B4"/>
    <w:rsid w:val="001C23BB"/>
    <w:rsid w:val="001C3DD0"/>
    <w:rsid w:val="001C6366"/>
    <w:rsid w:val="001D4B32"/>
    <w:rsid w:val="001E5635"/>
    <w:rsid w:val="001F0E58"/>
    <w:rsid w:val="00214311"/>
    <w:rsid w:val="0022473E"/>
    <w:rsid w:val="00224B9E"/>
    <w:rsid w:val="0022701C"/>
    <w:rsid w:val="00241D8A"/>
    <w:rsid w:val="002464D6"/>
    <w:rsid w:val="00251457"/>
    <w:rsid w:val="00252BB6"/>
    <w:rsid w:val="00255735"/>
    <w:rsid w:val="002643E6"/>
    <w:rsid w:val="00270126"/>
    <w:rsid w:val="00273862"/>
    <w:rsid w:val="002A3111"/>
    <w:rsid w:val="002B1FE5"/>
    <w:rsid w:val="002B30C5"/>
    <w:rsid w:val="002C4ACE"/>
    <w:rsid w:val="002D4033"/>
    <w:rsid w:val="002E3ED2"/>
    <w:rsid w:val="002E50A9"/>
    <w:rsid w:val="002F79FF"/>
    <w:rsid w:val="00305CE0"/>
    <w:rsid w:val="003137C3"/>
    <w:rsid w:val="00315772"/>
    <w:rsid w:val="003258B6"/>
    <w:rsid w:val="0032658E"/>
    <w:rsid w:val="00384DBA"/>
    <w:rsid w:val="003855C9"/>
    <w:rsid w:val="003A0E53"/>
    <w:rsid w:val="003A31EF"/>
    <w:rsid w:val="003C1CC5"/>
    <w:rsid w:val="003C37C6"/>
    <w:rsid w:val="003C7F8A"/>
    <w:rsid w:val="003E0648"/>
    <w:rsid w:val="00405F72"/>
    <w:rsid w:val="00410B42"/>
    <w:rsid w:val="00427B79"/>
    <w:rsid w:val="004522D5"/>
    <w:rsid w:val="00460FFC"/>
    <w:rsid w:val="0046231E"/>
    <w:rsid w:val="004633B7"/>
    <w:rsid w:val="00467E61"/>
    <w:rsid w:val="00470840"/>
    <w:rsid w:val="004733AF"/>
    <w:rsid w:val="0048628E"/>
    <w:rsid w:val="004A5F86"/>
    <w:rsid w:val="004F3ABB"/>
    <w:rsid w:val="004F4DA5"/>
    <w:rsid w:val="00522308"/>
    <w:rsid w:val="0052306C"/>
    <w:rsid w:val="005511B4"/>
    <w:rsid w:val="005556CA"/>
    <w:rsid w:val="005650D9"/>
    <w:rsid w:val="00567957"/>
    <w:rsid w:val="005836F4"/>
    <w:rsid w:val="00594E5C"/>
    <w:rsid w:val="005E5D6B"/>
    <w:rsid w:val="005F30BC"/>
    <w:rsid w:val="005F4B65"/>
    <w:rsid w:val="00610EF2"/>
    <w:rsid w:val="0061188C"/>
    <w:rsid w:val="00617ACF"/>
    <w:rsid w:val="006319DC"/>
    <w:rsid w:val="00680533"/>
    <w:rsid w:val="006A0BDD"/>
    <w:rsid w:val="006B39ED"/>
    <w:rsid w:val="006D4C40"/>
    <w:rsid w:val="006F0A01"/>
    <w:rsid w:val="00723F88"/>
    <w:rsid w:val="00730193"/>
    <w:rsid w:val="00736CE1"/>
    <w:rsid w:val="00736D5D"/>
    <w:rsid w:val="00740A46"/>
    <w:rsid w:val="00740DA3"/>
    <w:rsid w:val="00744BA1"/>
    <w:rsid w:val="0075239C"/>
    <w:rsid w:val="00797A31"/>
    <w:rsid w:val="007A1EB0"/>
    <w:rsid w:val="007A2F9D"/>
    <w:rsid w:val="007B2DD9"/>
    <w:rsid w:val="007D037D"/>
    <w:rsid w:val="007D03AB"/>
    <w:rsid w:val="007E48FF"/>
    <w:rsid w:val="00804A5D"/>
    <w:rsid w:val="00806194"/>
    <w:rsid w:val="008076C1"/>
    <w:rsid w:val="00807E40"/>
    <w:rsid w:val="008216B4"/>
    <w:rsid w:val="0083488C"/>
    <w:rsid w:val="00835C8D"/>
    <w:rsid w:val="00843E5B"/>
    <w:rsid w:val="008718F1"/>
    <w:rsid w:val="00887CBC"/>
    <w:rsid w:val="00894E97"/>
    <w:rsid w:val="008A1466"/>
    <w:rsid w:val="008A3696"/>
    <w:rsid w:val="008E733E"/>
    <w:rsid w:val="008F2800"/>
    <w:rsid w:val="00901F1B"/>
    <w:rsid w:val="00912175"/>
    <w:rsid w:val="009143F1"/>
    <w:rsid w:val="00922197"/>
    <w:rsid w:val="0092547B"/>
    <w:rsid w:val="00944B31"/>
    <w:rsid w:val="00987C08"/>
    <w:rsid w:val="009A2D39"/>
    <w:rsid w:val="009B3A5C"/>
    <w:rsid w:val="009C7267"/>
    <w:rsid w:val="009C72FE"/>
    <w:rsid w:val="009D3902"/>
    <w:rsid w:val="009F4960"/>
    <w:rsid w:val="00A22908"/>
    <w:rsid w:val="00A23B00"/>
    <w:rsid w:val="00A276D9"/>
    <w:rsid w:val="00A37A86"/>
    <w:rsid w:val="00A41BA8"/>
    <w:rsid w:val="00A82E8C"/>
    <w:rsid w:val="00A84374"/>
    <w:rsid w:val="00B16CE1"/>
    <w:rsid w:val="00B2190C"/>
    <w:rsid w:val="00B32C98"/>
    <w:rsid w:val="00B3675E"/>
    <w:rsid w:val="00B41044"/>
    <w:rsid w:val="00B516DB"/>
    <w:rsid w:val="00B73B30"/>
    <w:rsid w:val="00B80528"/>
    <w:rsid w:val="00B83FC5"/>
    <w:rsid w:val="00B847EF"/>
    <w:rsid w:val="00B9285A"/>
    <w:rsid w:val="00BA5AA9"/>
    <w:rsid w:val="00BB4414"/>
    <w:rsid w:val="00BB488C"/>
    <w:rsid w:val="00BB48A7"/>
    <w:rsid w:val="00C07A07"/>
    <w:rsid w:val="00C130B3"/>
    <w:rsid w:val="00C13FAB"/>
    <w:rsid w:val="00C43E73"/>
    <w:rsid w:val="00C544E1"/>
    <w:rsid w:val="00C547F0"/>
    <w:rsid w:val="00C602B8"/>
    <w:rsid w:val="00C6233A"/>
    <w:rsid w:val="00C753D8"/>
    <w:rsid w:val="00C9229E"/>
    <w:rsid w:val="00CA1785"/>
    <w:rsid w:val="00CA2B8E"/>
    <w:rsid w:val="00CC3ACF"/>
    <w:rsid w:val="00CC7CC1"/>
    <w:rsid w:val="00CD53CB"/>
    <w:rsid w:val="00CF0462"/>
    <w:rsid w:val="00CF1560"/>
    <w:rsid w:val="00CF33DA"/>
    <w:rsid w:val="00D0055C"/>
    <w:rsid w:val="00D010FE"/>
    <w:rsid w:val="00D05844"/>
    <w:rsid w:val="00D10E64"/>
    <w:rsid w:val="00D152FB"/>
    <w:rsid w:val="00D207EA"/>
    <w:rsid w:val="00D35B4C"/>
    <w:rsid w:val="00D51491"/>
    <w:rsid w:val="00D61E1C"/>
    <w:rsid w:val="00D92BA5"/>
    <w:rsid w:val="00DB3193"/>
    <w:rsid w:val="00DB39B5"/>
    <w:rsid w:val="00DB53B7"/>
    <w:rsid w:val="00DD14BB"/>
    <w:rsid w:val="00DE6F8B"/>
    <w:rsid w:val="00DE7A32"/>
    <w:rsid w:val="00DF782C"/>
    <w:rsid w:val="00E27A90"/>
    <w:rsid w:val="00E3199F"/>
    <w:rsid w:val="00E535E4"/>
    <w:rsid w:val="00E600F6"/>
    <w:rsid w:val="00E6179D"/>
    <w:rsid w:val="00E82D3D"/>
    <w:rsid w:val="00E93266"/>
    <w:rsid w:val="00EA7D41"/>
    <w:rsid w:val="00EB7AAD"/>
    <w:rsid w:val="00EC6B7E"/>
    <w:rsid w:val="00F01271"/>
    <w:rsid w:val="00F1169F"/>
    <w:rsid w:val="00F1403B"/>
    <w:rsid w:val="00F26CE5"/>
    <w:rsid w:val="00F30EE8"/>
    <w:rsid w:val="00F41722"/>
    <w:rsid w:val="00F461A4"/>
    <w:rsid w:val="00F47843"/>
    <w:rsid w:val="00F67348"/>
    <w:rsid w:val="00F72355"/>
    <w:rsid w:val="00F8173C"/>
    <w:rsid w:val="00FA6405"/>
    <w:rsid w:val="00FB274F"/>
    <w:rsid w:val="00FC605B"/>
    <w:rsid w:val="00FD1299"/>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ftref"/>
    <w:basedOn w:val="Fuentedeprrafopredeter"/>
    <w:uiPriority w:val="99"/>
    <w:unhideWhenUsed/>
    <w:qFormat/>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0B13E6"/>
    <w:pPr>
      <w:tabs>
        <w:tab w:val="left" w:pos="440"/>
        <w:tab w:val="left" w:pos="880"/>
        <w:tab w:val="right" w:leader="dot" w:pos="8828"/>
      </w:tabs>
      <w:spacing w:after="100"/>
      <w:ind w:left="567" w:hanging="283"/>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table" w:customStyle="1" w:styleId="Tablanormal11">
    <w:name w:val="Tabla normal 11"/>
    <w:basedOn w:val="Tablanormal"/>
    <w:next w:val="Tablanormal1"/>
    <w:uiPriority w:val="41"/>
    <w:rsid w:val="00DB3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48FAF-4C20-4E27-B85D-4297DA29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4444</Words>
  <Characters>24445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2019-05-14T18:12:00Z</cp:lastPrinted>
  <dcterms:created xsi:type="dcterms:W3CDTF">2019-06-19T23:33:00Z</dcterms:created>
  <dcterms:modified xsi:type="dcterms:W3CDTF">2019-06-19T23:33:00Z</dcterms:modified>
</cp:coreProperties>
</file>